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AABFC" w14:textId="77777777" w:rsid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 w:rsidRPr="00485432">
        <w:rPr>
          <w:b/>
        </w:rPr>
        <w:t>TAMPLATE RPO WM 21-27</w:t>
      </w:r>
    </w:p>
    <w:p w14:paraId="66A4DBDB" w14:textId="0F417399" w:rsidR="00485432" w:rsidRP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>
        <w:rPr>
          <w:b/>
        </w:rPr>
        <w:t xml:space="preserve">CP </w:t>
      </w:r>
      <w:r w:rsidR="00027D4C">
        <w:rPr>
          <w:b/>
        </w:rPr>
        <w:t>5</w:t>
      </w:r>
    </w:p>
    <w:p w14:paraId="5D933D65" w14:textId="77777777" w:rsidR="00485432" w:rsidRPr="00485432" w:rsidRDefault="00B6314E" w:rsidP="00485432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/>
          <w:iCs/>
          <w:noProof/>
          <w:szCs w:val="24"/>
        </w:rPr>
      </w:pPr>
      <w:r w:rsidRPr="00485432">
        <w:rPr>
          <w:b/>
          <w:noProof/>
        </w:rPr>
        <w:t xml:space="preserve">Strategia programu: główne wyzwania w zakresie rozwoju i odnośne rozwiązania </w:t>
      </w:r>
      <w:bookmarkStart w:id="0" w:name="_GoBack"/>
      <w:r w:rsidRPr="00485432">
        <w:rPr>
          <w:b/>
          <w:noProof/>
        </w:rPr>
        <w:t>polityczne</w:t>
      </w:r>
      <w:r w:rsidR="00485432" w:rsidRPr="00485432">
        <w:rPr>
          <w:b/>
          <w:noProof/>
        </w:rPr>
        <w:t xml:space="preserve">  </w:t>
      </w:r>
    </w:p>
    <w:bookmarkEnd w:id="0"/>
    <w:p w14:paraId="74A7278D" w14:textId="77777777" w:rsidR="006B72A4" w:rsidRDefault="00B6314E">
      <w:pPr>
        <w:rPr>
          <w:i/>
          <w:noProof/>
        </w:rPr>
      </w:pPr>
      <w:r>
        <w:rPr>
          <w:i/>
          <w:noProof/>
        </w:rPr>
        <w:t>Podstawa prawna: art. 17 ust. 3 lit. a) ppkt (i)–(vii) i art. 17 ust. 3 lit. b)</w:t>
      </w:r>
    </w:p>
    <w:p w14:paraId="3CAB4F4B" w14:textId="77777777" w:rsidR="00726E7F" w:rsidRPr="00004CF4" w:rsidRDefault="00726E7F">
      <w:pPr>
        <w:rPr>
          <w:rFonts w:eastAsia="Times New Roman"/>
          <w:b/>
          <w:i/>
          <w:iCs/>
          <w:noProof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2A4" w14:paraId="1081FD06" w14:textId="77777777">
        <w:tc>
          <w:tcPr>
            <w:tcW w:w="9288" w:type="dxa"/>
          </w:tcPr>
          <w:p w14:paraId="130DB914" w14:textId="77777777" w:rsidR="006B72A4" w:rsidRDefault="00B6314E">
            <w:pPr>
              <w:rPr>
                <w:rFonts w:eastAsia="Times New Roman"/>
                <w:i/>
                <w:noProof/>
              </w:rPr>
            </w:pPr>
            <w:r>
              <w:rPr>
                <w:i/>
                <w:noProof/>
              </w:rPr>
              <w:t>Pole tekstowe [30 000]</w:t>
            </w:r>
            <w:r w:rsidR="00485432">
              <w:rPr>
                <w:i/>
                <w:noProof/>
              </w:rPr>
              <w:t xml:space="preserve">  </w:t>
            </w:r>
            <w:r w:rsidR="00485432" w:rsidRPr="00485432">
              <w:rPr>
                <w:b/>
                <w:i/>
                <w:noProof/>
              </w:rPr>
              <w:t>do wypełniania na pó</w:t>
            </w:r>
            <w:r w:rsidR="00485432">
              <w:rPr>
                <w:b/>
                <w:i/>
                <w:noProof/>
              </w:rPr>
              <w:t>ź</w:t>
            </w:r>
            <w:r w:rsidR="00485432" w:rsidRPr="00485432">
              <w:rPr>
                <w:b/>
                <w:i/>
                <w:noProof/>
              </w:rPr>
              <w:t>niejszym etapie.</w:t>
            </w:r>
          </w:p>
        </w:tc>
      </w:tr>
    </w:tbl>
    <w:p w14:paraId="26CA4001" w14:textId="7BC06E72" w:rsidR="00004CF4" w:rsidRDefault="00004CF4">
      <w:pPr>
        <w:spacing w:after="0"/>
        <w:rPr>
          <w:rFonts w:eastAsia="Times New Roman"/>
          <w:i/>
          <w:noProof/>
          <w:szCs w:val="24"/>
        </w:rPr>
      </w:pPr>
    </w:p>
    <w:p w14:paraId="38062BE6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t>W odniesieniu do celu „Zatrudnienie i wzrost”</w:t>
      </w:r>
    </w:p>
    <w:p w14:paraId="5D7FA827" w14:textId="25C0778F" w:rsidR="00004CF4" w:rsidRPr="004938C4" w:rsidRDefault="00004CF4">
      <w:pPr>
        <w:spacing w:after="0"/>
        <w:rPr>
          <w:rFonts w:eastAsia="Times New Roman"/>
          <w:i/>
          <w:noProof/>
          <w:color w:val="FF0000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86"/>
        <w:gridCol w:w="1878"/>
        <w:gridCol w:w="5098"/>
      </w:tblGrid>
      <w:tr w:rsidR="006B72A4" w14:paraId="38A62377" w14:textId="77777777" w:rsidTr="00042B27">
        <w:tc>
          <w:tcPr>
            <w:tcW w:w="5000" w:type="pct"/>
            <w:gridSpan w:val="3"/>
          </w:tcPr>
          <w:p w14:paraId="0562C181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Tabela 1</w:t>
            </w:r>
          </w:p>
        </w:tc>
      </w:tr>
      <w:tr w:rsidR="006B72A4" w14:paraId="77F04045" w14:textId="77777777" w:rsidTr="002D0D5B">
        <w:tc>
          <w:tcPr>
            <w:tcW w:w="1151" w:type="pct"/>
          </w:tcPr>
          <w:p w14:paraId="58AB6F82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polityki </w:t>
            </w:r>
          </w:p>
        </w:tc>
        <w:tc>
          <w:tcPr>
            <w:tcW w:w="1036" w:type="pct"/>
          </w:tcPr>
          <w:p w14:paraId="43E1C1EA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szczegółowy </w:t>
            </w:r>
          </w:p>
        </w:tc>
        <w:tc>
          <w:tcPr>
            <w:tcW w:w="2813" w:type="pct"/>
          </w:tcPr>
          <w:p w14:paraId="61363731" w14:textId="318C4878" w:rsidR="00B83328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Uzasadnienie (streszczenie)</w:t>
            </w:r>
          </w:p>
        </w:tc>
      </w:tr>
      <w:tr w:rsidR="00027D4C" w14:paraId="3FC2F94F" w14:textId="77777777" w:rsidTr="002D0D5B">
        <w:tc>
          <w:tcPr>
            <w:tcW w:w="1151" w:type="pct"/>
          </w:tcPr>
          <w:p w14:paraId="56DE7F5E" w14:textId="0F9F743F" w:rsidR="00027D4C" w:rsidRPr="0071419F" w:rsidRDefault="00027D4C" w:rsidP="002D0D5B">
            <w:pPr>
              <w:jc w:val="left"/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CP 5</w:t>
            </w:r>
            <w:r w:rsidR="002D0D5B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 xml:space="preserve"> </w:t>
            </w:r>
            <w:r w:rsidR="002D0D5B" w:rsidRPr="002D0D5B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Europa bliżej obywateli dzięki wspieraniu zrównowa</w:t>
            </w:r>
            <w:r w:rsidR="002D0D5B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 xml:space="preserve">żonego </w:t>
            </w:r>
            <w:r w:rsidR="002D0D5B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br/>
              <w:t xml:space="preserve">i zintegrowanego rozwoju </w:t>
            </w:r>
            <w:r w:rsidR="002D0D5B" w:rsidRPr="002D0D5B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 xml:space="preserve">obszarów miejskich, wiejskich </w:t>
            </w:r>
            <w:r w:rsidR="002D0D5B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br/>
            </w:r>
            <w:r w:rsidR="002D0D5B" w:rsidRPr="002D0D5B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 xml:space="preserve">i przybrzeżnych </w:t>
            </w:r>
            <w:r w:rsidR="002D0D5B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br/>
            </w:r>
            <w:r w:rsidR="002D0D5B" w:rsidRPr="002D0D5B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w ramach inicjatyw lokalnych</w:t>
            </w:r>
          </w:p>
        </w:tc>
        <w:tc>
          <w:tcPr>
            <w:tcW w:w="1036" w:type="pct"/>
          </w:tcPr>
          <w:p w14:paraId="30C90CFF" w14:textId="0689343E" w:rsidR="00027D4C" w:rsidRPr="00042B27" w:rsidRDefault="00027D4C" w:rsidP="00042B27">
            <w:pPr>
              <w:pStyle w:val="Akapitzlist"/>
              <w:numPr>
                <w:ilvl w:val="0"/>
                <w:numId w:val="48"/>
              </w:numPr>
              <w:ind w:left="279" w:hanging="279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42B27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Wspieranie zintegrowanego rozwoju społecznego, gospodarczego </w:t>
            </w:r>
            <w:r w:rsidRPr="00042B27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  <w:t xml:space="preserve">i środowiskowego, dziedzictwa kulturowego </w:t>
            </w:r>
            <w:r w:rsidRPr="00042B27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  <w:t>i bezpieczeństwa na obszarach miejskich</w:t>
            </w:r>
          </w:p>
        </w:tc>
        <w:tc>
          <w:tcPr>
            <w:tcW w:w="2813" w:type="pct"/>
          </w:tcPr>
          <w:p w14:paraId="1EF07ED0" w14:textId="6141493C" w:rsidR="00AD6359" w:rsidRPr="00580242" w:rsidRDefault="00930F03" w:rsidP="00027D4C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Zgodnie z założeniami </w:t>
            </w:r>
            <w:r w:rsidR="00D044A3">
              <w:rPr>
                <w:rFonts w:ascii="Arial" w:hAnsi="Arial" w:cs="Arial"/>
                <w:noProof/>
                <w:sz w:val="18"/>
                <w:szCs w:val="18"/>
              </w:rPr>
              <w:t>Sprawozdania</w:t>
            </w:r>
            <w:r w:rsidRPr="00E93DAC">
              <w:rPr>
                <w:rFonts w:ascii="Arial" w:hAnsi="Arial" w:cs="Arial"/>
                <w:noProof/>
                <w:sz w:val="18"/>
                <w:szCs w:val="18"/>
              </w:rPr>
              <w:t xml:space="preserve"> krajowe</w:t>
            </w:r>
            <w:r w:rsidR="008B4E94">
              <w:rPr>
                <w:rFonts w:ascii="Arial" w:hAnsi="Arial" w:cs="Arial"/>
                <w:noProof/>
                <w:sz w:val="18"/>
                <w:szCs w:val="18"/>
              </w:rPr>
              <w:t>go</w:t>
            </w:r>
            <w:r w:rsidR="008E43E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93DAC">
              <w:rPr>
                <w:rFonts w:ascii="Arial" w:hAnsi="Arial" w:cs="Arial"/>
                <w:noProof/>
                <w:sz w:val="18"/>
                <w:szCs w:val="18"/>
              </w:rPr>
              <w:t>–</w:t>
            </w:r>
            <w:r w:rsidR="008E43EA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93DAC">
              <w:rPr>
                <w:rFonts w:ascii="Arial" w:hAnsi="Arial" w:cs="Arial"/>
                <w:noProof/>
                <w:sz w:val="18"/>
                <w:szCs w:val="18"/>
              </w:rPr>
              <w:t>Polska 2019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, </w:t>
            </w:r>
            <w:r w:rsidRPr="00BD166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Załącznik D: Wytyczne inwestycyjne dla Polski </w:t>
            </w:r>
            <w:r w:rsidR="002D0D5B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</w:r>
            <w:r w:rsidRPr="00BD166A">
              <w:rPr>
                <w:rFonts w:ascii="Arial" w:eastAsia="Times New Roman" w:hAnsi="Arial" w:cs="Arial"/>
                <w:noProof/>
                <w:sz w:val="18"/>
                <w:szCs w:val="18"/>
              </w:rPr>
              <w:t>w zakresie finansowania polityki spójności na lata 2021-2027</w:t>
            </w:r>
            <w:r w:rsidR="00AD6359">
              <w:rPr>
                <w:rFonts w:ascii="Arial" w:eastAsia="Times New Roman" w:hAnsi="Arial" w:cs="Arial"/>
                <w:noProof/>
                <w:sz w:val="18"/>
                <w:szCs w:val="18"/>
              </w:rPr>
              <w:t>, w k</w:t>
            </w:r>
            <w:r w:rsidR="008E43EA">
              <w:rPr>
                <w:rFonts w:ascii="Arial" w:eastAsia="Times New Roman" w:hAnsi="Arial" w:cs="Arial"/>
                <w:noProof/>
                <w:sz w:val="18"/>
                <w:szCs w:val="18"/>
              </w:rPr>
              <w:t>ontekś</w:t>
            </w:r>
            <w:r w:rsidR="00AD6359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cie koordynacji </w:t>
            </w:r>
            <w:r w:rsidR="00AD6359" w:rsidRPr="00580242">
              <w:rPr>
                <w:rFonts w:ascii="Arial" w:eastAsia="Times New Roman" w:hAnsi="Arial" w:cs="Arial"/>
                <w:noProof/>
                <w:sz w:val="18"/>
                <w:szCs w:val="18"/>
              </w:rPr>
              <w:t>planowani</w:t>
            </w:r>
            <w:r w:rsidR="00AD6359">
              <w:rPr>
                <w:rFonts w:ascii="Arial" w:eastAsia="Times New Roman" w:hAnsi="Arial" w:cs="Arial"/>
                <w:noProof/>
                <w:sz w:val="18"/>
                <w:szCs w:val="18"/>
              </w:rPr>
              <w:t>a</w:t>
            </w:r>
            <w:r w:rsidR="00AD6359" w:rsidRPr="0058024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strategiczne</w:t>
            </w:r>
            <w:r w:rsidR="00AD6359">
              <w:rPr>
                <w:rFonts w:ascii="Arial" w:eastAsia="Times New Roman" w:hAnsi="Arial" w:cs="Arial"/>
                <w:noProof/>
                <w:sz w:val="18"/>
                <w:szCs w:val="18"/>
              </w:rPr>
              <w:t>go</w:t>
            </w:r>
            <w:r w:rsidR="00AD6359" w:rsidRPr="0058024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2D0D5B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</w:r>
            <w:r w:rsidR="00AD6359" w:rsidRPr="00580242">
              <w:rPr>
                <w:rFonts w:ascii="Arial" w:eastAsia="Times New Roman" w:hAnsi="Arial" w:cs="Arial"/>
                <w:noProof/>
                <w:sz w:val="18"/>
                <w:szCs w:val="18"/>
              </w:rPr>
              <w:t>i rozwi</w:t>
            </w:r>
            <w:r w:rsidR="00AD6359">
              <w:rPr>
                <w:rFonts w:ascii="Arial" w:eastAsia="Times New Roman" w:hAnsi="Arial" w:cs="Arial"/>
                <w:noProof/>
                <w:sz w:val="18"/>
                <w:szCs w:val="18"/>
              </w:rPr>
              <w:t>jania</w:t>
            </w:r>
            <w:r w:rsidR="00AD6359" w:rsidRPr="0058024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zintegrowane</w:t>
            </w:r>
            <w:r w:rsidR="00AD6359">
              <w:rPr>
                <w:rFonts w:ascii="Arial" w:eastAsia="Times New Roman" w:hAnsi="Arial" w:cs="Arial"/>
                <w:noProof/>
                <w:sz w:val="18"/>
                <w:szCs w:val="18"/>
              </w:rPr>
              <w:t>go podejścia w szczególności należy:</w:t>
            </w:r>
          </w:p>
          <w:p w14:paraId="247BE2B6" w14:textId="61FE6AD8" w:rsidR="00027D4C" w:rsidRPr="00F16A95" w:rsidRDefault="00AD6359" w:rsidP="00F16A95">
            <w:pPr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t>„-</w:t>
            </w:r>
            <w:r w:rsidR="00027D4C" w:rsidRPr="00F16A95"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t>wzmocnić rolę obszarów metropolitalnych jako siły napędowej wzrostu, innowacji i wydajności;</w:t>
            </w:r>
          </w:p>
          <w:p w14:paraId="5FA379D4" w14:textId="3D6594F3" w:rsidR="002E0BE9" w:rsidRPr="00F16A95" w:rsidRDefault="00AD6359" w:rsidP="00F16A95">
            <w:pPr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t>-</w:t>
            </w:r>
            <w:r w:rsidR="00027D4C" w:rsidRPr="00F16A95"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t>przyspieszyć społeczno-gospodarczą rewitalizację obszarów podupadających, w szczególności w małych i średnich miastach, (</w:t>
            </w:r>
            <w:r w:rsidR="00D044A3" w:rsidRPr="00F16A95"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t>…</w:t>
            </w:r>
            <w:r w:rsidR="00027D4C" w:rsidRPr="00F16A95"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t>)</w:t>
            </w:r>
            <w:r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t>.”</w:t>
            </w:r>
          </w:p>
          <w:p w14:paraId="1EB5FFE1" w14:textId="65E01AC9" w:rsidR="002E0BE9" w:rsidRDefault="008B4E94" w:rsidP="00F9341A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Województwo Mazowieckie posiada doświadczenie </w:t>
            </w:r>
            <w:r w:rsidR="002D0D5B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 implementacji instrumentów terytorialnych opartych </w:t>
            </w:r>
            <w:r w:rsidR="002D0D5B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na strategiach z lat 2014-2020. Wdrażano jed</w:t>
            </w:r>
            <w:r w:rsidR="007F3289">
              <w:rPr>
                <w:rFonts w:ascii="Arial" w:eastAsia="Times New Roman" w:hAnsi="Arial" w:cs="Arial"/>
                <w:noProof/>
                <w:sz w:val="18"/>
                <w:szCs w:val="18"/>
              </w:rPr>
              <w:t>en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ZIT oraz </w:t>
            </w:r>
            <w:r w:rsidR="002D0D5B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5 Regionalnych Inwestycji Terytorialnych (RIT). </w:t>
            </w:r>
            <w:r w:rsidR="00F30E52">
              <w:rPr>
                <w:rFonts w:ascii="Arial" w:eastAsia="Times New Roman" w:hAnsi="Arial" w:cs="Arial"/>
                <w:noProof/>
                <w:sz w:val="18"/>
                <w:szCs w:val="18"/>
              </w:rPr>
              <w:t>Instrument bazował na porozumieniach jednostek samorządu terytorialnego</w:t>
            </w:r>
            <w:r w:rsidR="00483F71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F30E52">
              <w:rPr>
                <w:rFonts w:ascii="Arial" w:eastAsia="Times New Roman" w:hAnsi="Arial" w:cs="Arial"/>
                <w:noProof/>
                <w:sz w:val="18"/>
                <w:szCs w:val="18"/>
              </w:rPr>
              <w:t>(jst), zaś s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trategie </w:t>
            </w:r>
            <w:r w:rsidR="00F30E5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zawierały indykatywne listy przedsięwzięć. 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Kontynua</w:t>
            </w:r>
            <w:r w:rsidR="00F30E52">
              <w:rPr>
                <w:rFonts w:ascii="Arial" w:eastAsia="Times New Roman" w:hAnsi="Arial" w:cs="Arial"/>
                <w:noProof/>
                <w:sz w:val="18"/>
                <w:szCs w:val="18"/>
              </w:rPr>
              <w:t>cja takie</w:t>
            </w:r>
            <w:r w:rsidR="00483F71">
              <w:rPr>
                <w:rFonts w:ascii="Arial" w:eastAsia="Times New Roman" w:hAnsi="Arial" w:cs="Arial"/>
                <w:noProof/>
                <w:sz w:val="18"/>
                <w:szCs w:val="18"/>
              </w:rPr>
              <w:t>j</w:t>
            </w:r>
            <w:r w:rsidR="00F30E5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int</w:t>
            </w:r>
            <w:r w:rsidR="00483F71">
              <w:rPr>
                <w:rFonts w:ascii="Arial" w:eastAsia="Times New Roman" w:hAnsi="Arial" w:cs="Arial"/>
                <w:noProof/>
                <w:sz w:val="18"/>
                <w:szCs w:val="18"/>
              </w:rPr>
              <w:t>e</w:t>
            </w:r>
            <w:r w:rsidR="00F30E5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rwencji terytorialnej </w:t>
            </w:r>
            <w:r w:rsidR="002D0D5B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</w:r>
            <w:r w:rsidR="00F30E5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 formie udoskonalonej wydaje się być słuszna i powszechnie </w:t>
            </w:r>
            <w:r w:rsidR="00C9615B">
              <w:rPr>
                <w:rFonts w:ascii="Arial" w:eastAsia="Times New Roman" w:hAnsi="Arial" w:cs="Arial"/>
                <w:noProof/>
                <w:sz w:val="18"/>
                <w:szCs w:val="18"/>
              </w:rPr>
              <w:t>oczekiwana</w:t>
            </w:r>
            <w:r w:rsidR="00F30E5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przez jst.</w:t>
            </w:r>
          </w:p>
          <w:p w14:paraId="4AE006FD" w14:textId="375A306B" w:rsidR="002E0BE9" w:rsidRPr="00AC5A15" w:rsidRDefault="00F30E52" w:rsidP="00F16A95">
            <w:pPr>
              <w:spacing w:before="0" w:after="0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ED52DE">
              <w:rPr>
                <w:rFonts w:ascii="Arial" w:eastAsia="Times New Roman" w:hAnsi="Arial" w:cs="Arial"/>
                <w:noProof/>
                <w:sz w:val="18"/>
                <w:szCs w:val="18"/>
              </w:rPr>
              <w:t>Dynamiczny rozwój regionu wiąże się z występowaniem konfliktów przestrzennych oraz kumulacją negatywnych z</w:t>
            </w:r>
            <w:r w:rsidR="007F3289">
              <w:rPr>
                <w:rFonts w:ascii="Arial" w:eastAsia="Times New Roman" w:hAnsi="Arial" w:cs="Arial"/>
                <w:noProof/>
                <w:sz w:val="18"/>
                <w:szCs w:val="18"/>
              </w:rPr>
              <w:t>jawisk społeczno-gospodarczych, widoczną</w:t>
            </w:r>
            <w:r w:rsidRPr="00ED52D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głównie </w:t>
            </w:r>
            <w:r w:rsidR="002D0D5B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</w:r>
            <w:r w:rsidRPr="00ED52DE">
              <w:rPr>
                <w:rFonts w:ascii="Arial" w:eastAsia="Times New Roman" w:hAnsi="Arial" w:cs="Arial"/>
                <w:noProof/>
                <w:sz w:val="18"/>
                <w:szCs w:val="18"/>
              </w:rPr>
              <w:t>w śródmieściach i na obrzeżach miast, w któryc</w:t>
            </w:r>
            <w:r w:rsidR="007F3289">
              <w:rPr>
                <w:rFonts w:ascii="Arial" w:eastAsia="Times New Roman" w:hAnsi="Arial" w:cs="Arial"/>
                <w:noProof/>
                <w:sz w:val="18"/>
                <w:szCs w:val="18"/>
              </w:rPr>
              <w:t>h żyje ok. 65% ludności regionu</w:t>
            </w:r>
            <w:r w:rsidRPr="00ED52D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. 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Odpowiedź na to stanowi proces rewitalizacji. </w:t>
            </w:r>
            <w:r w:rsidRPr="00ED52D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Obszary kryzysowe wymagające działań </w:t>
            </w:r>
            <w:r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rewitalizacyjnych </w:t>
            </w:r>
            <w:r w:rsidR="00AC5A15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>występują przede wszystkim w du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>ż</w:t>
            </w:r>
            <w:r w:rsidR="00AC5A15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ych 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>ośrodkach,</w:t>
            </w:r>
            <w:r w:rsidR="00AC5A15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w tym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w </w:t>
            </w:r>
            <w:r w:rsidR="007579B6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>m.st.</w:t>
            </w:r>
            <w:r w:rsidR="00483F71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7579B6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>Warszawa</w:t>
            </w:r>
            <w:r w:rsidR="007F3289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oraz</w:t>
            </w:r>
            <w:r w:rsidR="00345170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miastach średnich i </w:t>
            </w:r>
            <w:r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B01B74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>ośrodk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>ach</w:t>
            </w:r>
            <w:r w:rsidR="00B01B74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2D0D5B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</w:r>
            <w:r w:rsidR="00B01B74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>z występującym natężeniem problemów, tracąc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yh </w:t>
            </w:r>
            <w:r w:rsidR="00B01B74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>funkcje społeczno-gospodarcze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, zwłaszcza takich jak: </w:t>
            </w:r>
            <w:r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>Ra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>dom, Płock, Siedlce, Ostrołęka czy</w:t>
            </w:r>
            <w:r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Ciechanów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>.</w:t>
            </w:r>
            <w:r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</w:p>
          <w:p w14:paraId="7D1AE758" w14:textId="11B8DB87" w:rsidR="0089344C" w:rsidRPr="00AC5A15" w:rsidRDefault="00AC5A15" w:rsidP="00F16A95">
            <w:pPr>
              <w:spacing w:before="0" w:after="0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lastRenderedPageBreak/>
              <w:t xml:space="preserve">Potwierdzeniem 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potrzeb rewitalizacyjnych 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są </w:t>
            </w:r>
            <w:r w:rsidR="002E0BE9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>dan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e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z</w:t>
            </w:r>
            <w:r w:rsidR="002E0BE9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06.2019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>,</w:t>
            </w:r>
            <w:r w:rsidR="002E0BE9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wskazujące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>,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że </w:t>
            </w:r>
            <w:r w:rsidR="002E0BE9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wartość projektów z list rezerwowych konkursów rewitalizacyjnych opiewa na kwotę ok. 40 mln </w:t>
            </w:r>
            <w:r w:rsidR="00B01B74">
              <w:rPr>
                <w:rFonts w:ascii="Arial" w:eastAsia="Times New Roman" w:hAnsi="Arial" w:cs="Arial"/>
                <w:noProof/>
                <w:sz w:val="18"/>
                <w:szCs w:val="18"/>
              </w:rPr>
              <w:t>€.</w:t>
            </w:r>
          </w:p>
          <w:p w14:paraId="7BCDE70F" w14:textId="33A2A1E8" w:rsidR="007579B6" w:rsidRDefault="00854AC9" w:rsidP="00F16A95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>W województwie</w:t>
            </w:r>
            <w:r w:rsidR="001C4E50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483F71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mazowieckim </w:t>
            </w:r>
            <w:r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występują </w:t>
            </w:r>
            <w:r w:rsidR="00483F71" w:rsidRP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>ogromne</w:t>
            </w:r>
            <w:r w:rsidR="00483F71" w:rsidRPr="00854AC9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854AC9">
              <w:rPr>
                <w:rFonts w:ascii="Arial" w:eastAsia="Times New Roman" w:hAnsi="Arial" w:cs="Arial"/>
                <w:noProof/>
                <w:sz w:val="18"/>
                <w:szCs w:val="18"/>
              </w:rPr>
              <w:t>terytorialne dysproporcje w dostępie do kultury</w:t>
            </w:r>
            <w:r w:rsidR="008C2D89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oraz niski wskaźnik długości szlaków turystycznych</w:t>
            </w:r>
            <w:r w:rsidR="002D0D5B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. </w:t>
            </w:r>
            <w:r w:rsidRPr="00854AC9">
              <w:rPr>
                <w:rFonts w:ascii="Arial" w:eastAsia="Times New Roman" w:hAnsi="Arial" w:cs="Arial"/>
                <w:noProof/>
                <w:sz w:val="18"/>
                <w:szCs w:val="18"/>
              </w:rPr>
              <w:t>Zamiast wspólnot powstają obszary wykluczenia.</w:t>
            </w:r>
            <w:r w:rsidR="00483F71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Dostęp do domów i ośrodków kultury liczony liczbą mieszkańców przypadających na jedną p</w:t>
            </w:r>
            <w:r w:rsidR="00D044A3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lacówkę jest najsłabszy w kraju.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Na jedną placówkę przypada znacznie ponad 20</w:t>
            </w:r>
            <w:r w:rsidR="00483F71">
              <w:rPr>
                <w:rFonts w:ascii="Arial" w:eastAsia="Times New Roman" w:hAnsi="Arial" w:cs="Arial"/>
                <w:noProof/>
                <w:sz w:val="18"/>
                <w:szCs w:val="18"/>
              </w:rPr>
              <w:t> </w:t>
            </w:r>
            <w:r w:rsidR="002E0BE9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000 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mieszkańców, podczas gdy średnia krajowa to nieco ponad 10</w:t>
            </w:r>
            <w:r w:rsidR="00483F71">
              <w:rPr>
                <w:rFonts w:ascii="Arial" w:eastAsia="Times New Roman" w:hAnsi="Arial" w:cs="Arial"/>
                <w:noProof/>
                <w:sz w:val="18"/>
                <w:szCs w:val="18"/>
              </w:rPr>
              <w:t> </w:t>
            </w:r>
            <w:r w:rsidR="002E0BE9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000</w:t>
            </w:r>
            <w:r w:rsidR="00630F9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, co 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 przypadku bibliotek daje </w:t>
            </w:r>
            <w:r w:rsidR="002E0BE9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Mazowszu 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jeden </w:t>
            </w:r>
            <w:r w:rsidR="002D0D5B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z gorszych </w:t>
            </w:r>
            <w:r w:rsidR="002E0BE9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wyników 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w kraju, a domów kultury</w:t>
            </w:r>
            <w:r w:rsidR="00483F71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2E0BE9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-</w:t>
            </w:r>
            <w:r w:rsidR="00483F71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najgorszy.</w:t>
            </w:r>
            <w:r w:rsidR="007579B6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P</w:t>
            </w:r>
            <w:r w:rsidRPr="00854AC9">
              <w:rPr>
                <w:rFonts w:ascii="Arial" w:eastAsia="Times New Roman" w:hAnsi="Arial" w:cs="Arial"/>
                <w:noProof/>
                <w:sz w:val="18"/>
                <w:szCs w:val="18"/>
              </w:rPr>
              <w:t>otencjał i potrzeby w zakresie wsparcia kultury</w:t>
            </w:r>
            <w:r w:rsidR="007579B6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są ogromne</w:t>
            </w:r>
            <w:r w:rsidRPr="00854AC9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, </w:t>
            </w:r>
            <w:r w:rsidR="007579B6">
              <w:rPr>
                <w:rFonts w:ascii="Arial" w:eastAsia="Times New Roman" w:hAnsi="Arial" w:cs="Arial"/>
                <w:noProof/>
                <w:sz w:val="18"/>
                <w:szCs w:val="18"/>
              </w:rPr>
              <w:t>zwłaszcza</w:t>
            </w:r>
            <w:r w:rsidR="007579B6" w:rsidRPr="00854AC9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854AC9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 </w:t>
            </w:r>
            <w:r w:rsidR="00507F0B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regionie </w:t>
            </w:r>
            <w:r w:rsidR="002E0BE9">
              <w:rPr>
                <w:rFonts w:ascii="Arial" w:eastAsia="Times New Roman" w:hAnsi="Arial" w:cs="Arial"/>
                <w:noProof/>
                <w:sz w:val="18"/>
                <w:szCs w:val="18"/>
              </w:rPr>
              <w:t>NUTS2</w:t>
            </w:r>
            <w:r w:rsidR="00483F71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2E0BE9">
              <w:rPr>
                <w:rFonts w:ascii="Arial" w:eastAsia="Times New Roman" w:hAnsi="Arial" w:cs="Arial"/>
                <w:noProof/>
                <w:sz w:val="18"/>
                <w:szCs w:val="18"/>
              </w:rPr>
              <w:t>-</w:t>
            </w:r>
            <w:r w:rsidR="00483F71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854AC9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Mazowieckim </w:t>
            </w:r>
            <w:r w:rsidR="00483F71">
              <w:rPr>
                <w:rFonts w:ascii="Arial" w:eastAsia="Times New Roman" w:hAnsi="Arial" w:cs="Arial"/>
                <w:noProof/>
                <w:sz w:val="18"/>
                <w:szCs w:val="18"/>
              </w:rPr>
              <w:t>r</w:t>
            </w:r>
            <w:r w:rsidRPr="00854AC9">
              <w:rPr>
                <w:rFonts w:ascii="Arial" w:eastAsia="Times New Roman" w:hAnsi="Arial" w:cs="Arial"/>
                <w:noProof/>
                <w:sz w:val="18"/>
                <w:szCs w:val="18"/>
              </w:rPr>
              <w:t>egionalnym.</w:t>
            </w:r>
            <w:r w:rsidR="006E0DAD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Jednak cały m</w:t>
            </w:r>
            <w:r w:rsidR="00483F71" w:rsidRPr="006E0DAD">
              <w:rPr>
                <w:rFonts w:ascii="Arial" w:eastAsia="Times New Roman" w:hAnsi="Arial" w:cs="Arial"/>
                <w:noProof/>
                <w:sz w:val="18"/>
                <w:szCs w:val="18"/>
              </w:rPr>
              <w:t>a</w:t>
            </w:r>
            <w:r w:rsidR="00AB0D75">
              <w:rPr>
                <w:rFonts w:ascii="Arial" w:eastAsia="Times New Roman" w:hAnsi="Arial" w:cs="Arial"/>
                <w:noProof/>
                <w:sz w:val="18"/>
                <w:szCs w:val="18"/>
              </w:rPr>
              <w:t>k</w:t>
            </w:r>
            <w:r w:rsidR="00483F71" w:rsidRPr="006E0DAD">
              <w:rPr>
                <w:rFonts w:ascii="Arial" w:eastAsia="Times New Roman" w:hAnsi="Arial" w:cs="Arial"/>
                <w:noProof/>
                <w:sz w:val="18"/>
                <w:szCs w:val="18"/>
              </w:rPr>
              <w:t>ror</w:t>
            </w:r>
            <w:r w:rsidRPr="006E0DAD">
              <w:rPr>
                <w:rFonts w:ascii="Arial" w:eastAsia="Times New Roman" w:hAnsi="Arial" w:cs="Arial"/>
                <w:noProof/>
                <w:sz w:val="18"/>
                <w:szCs w:val="18"/>
              </w:rPr>
              <w:t>egion posiada potencjał absorbcji środków inwestycyjnych</w:t>
            </w:r>
            <w:r w:rsidR="008C2D89">
              <w:rPr>
                <w:rFonts w:ascii="Arial" w:eastAsia="Times New Roman" w:hAnsi="Arial" w:cs="Arial"/>
                <w:noProof/>
                <w:sz w:val="18"/>
                <w:szCs w:val="18"/>
              </w:rPr>
              <w:t>, zarówno w obszarze kultury, jak i dziedzictwa kulturowego oraz turystyki, co jest nierozerwalnie ze sobą powiązane</w:t>
            </w:r>
            <w:r w:rsidRPr="006E0DAD">
              <w:rPr>
                <w:rFonts w:ascii="Arial" w:eastAsia="Times New Roman" w:hAnsi="Arial" w:cs="Arial"/>
                <w:noProof/>
                <w:sz w:val="18"/>
                <w:szCs w:val="18"/>
              </w:rPr>
              <w:t>.</w:t>
            </w:r>
          </w:p>
          <w:p w14:paraId="52B6896D" w14:textId="0F7B19C7" w:rsidR="00ED52DE" w:rsidRDefault="007579B6" w:rsidP="00F16A95">
            <w:pPr>
              <w:rPr>
                <w:noProof/>
                <w:sz w:val="20"/>
              </w:rPr>
            </w:pPr>
            <w:r w:rsidRPr="00654487">
              <w:rPr>
                <w:rFonts w:ascii="Arial" w:hAnsi="Arial" w:cs="Arial"/>
                <w:noProof/>
                <w:sz w:val="18"/>
                <w:szCs w:val="18"/>
              </w:rPr>
              <w:t>Przewiduje się wsparcie bezzwrotne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i zwrotne</w:t>
            </w:r>
            <w:r w:rsidRPr="00654487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</w:tc>
      </w:tr>
    </w:tbl>
    <w:p w14:paraId="471074DC" w14:textId="77777777" w:rsidR="006B72A4" w:rsidRDefault="00B6314E">
      <w:pPr>
        <w:spacing w:after="0"/>
        <w:rPr>
          <w:rFonts w:eastAsia="Times New Roman"/>
          <w:i/>
          <w:noProof/>
          <w:sz w:val="18"/>
          <w:szCs w:val="18"/>
        </w:rPr>
      </w:pPr>
      <w:r>
        <w:rPr>
          <w:i/>
          <w:noProof/>
          <w:sz w:val="18"/>
        </w:rPr>
        <w:lastRenderedPageBreak/>
        <w:t>*Odrębne priorytety zgodnie z rozporządzeniem w sprawie EFS+</w:t>
      </w:r>
    </w:p>
    <w:p w14:paraId="5D600738" w14:textId="77777777" w:rsidR="00004CF4" w:rsidRPr="00004CF4" w:rsidRDefault="00004CF4" w:rsidP="00004CF4">
      <w:pPr>
        <w:spacing w:before="240" w:after="240"/>
        <w:rPr>
          <w:rFonts w:eastAsia="Times New Roman"/>
          <w:b/>
          <w:noProof/>
          <w:szCs w:val="24"/>
        </w:rPr>
      </w:pPr>
    </w:p>
    <w:p w14:paraId="4801CD61" w14:textId="77777777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Cs w:val="24"/>
        </w:rPr>
      </w:pPr>
      <w:r>
        <w:rPr>
          <w:b/>
          <w:noProof/>
        </w:rPr>
        <w:t>Priorytety inne niż pomoc techniczna</w:t>
      </w:r>
    </w:p>
    <w:p w14:paraId="553B5FA7" w14:textId="7B35E809" w:rsidR="00004CF4" w:rsidRPr="00576E7A" w:rsidRDefault="00B6314E">
      <w:pPr>
        <w:spacing w:before="240" w:after="240"/>
        <w:rPr>
          <w:rFonts w:eastAsia="Times New Roman"/>
          <w:i/>
          <w:noProof/>
          <w:szCs w:val="24"/>
        </w:rPr>
      </w:pPr>
      <w:r>
        <w:rPr>
          <w:i/>
          <w:noProof/>
        </w:rPr>
        <w:t>Podstawa prawna: art. 17 ust. 2 i art. 17 ust. 3 lit. c)</w:t>
      </w:r>
    </w:p>
    <w:p w14:paraId="3A4A93BC" w14:textId="2DE6F4B8" w:rsidR="00004CF4" w:rsidRPr="00576E7A" w:rsidRDefault="00B6314E">
      <w:pPr>
        <w:spacing w:before="240" w:after="240"/>
        <w:rPr>
          <w:b/>
          <w:noProof/>
        </w:rPr>
      </w:pPr>
      <w:r>
        <w:rPr>
          <w:b/>
          <w:noProof/>
        </w:rPr>
        <w:t>Tabela 1 T: Struktura programu*</w:t>
      </w:r>
    </w:p>
    <w:p w14:paraId="5A125C47" w14:textId="25707184" w:rsidR="00030E6C" w:rsidRDefault="00B6314E">
      <w:pPr>
        <w:spacing w:before="240" w:after="240"/>
        <w:rPr>
          <w:noProof/>
        </w:rPr>
      </w:pPr>
      <w:r>
        <w:rPr>
          <w:b/>
          <w:noProof/>
        </w:rPr>
        <w:t>2.1 Tytuł priorytet</w:t>
      </w:r>
      <w:r w:rsidR="00485432">
        <w:rPr>
          <w:b/>
          <w:noProof/>
        </w:rPr>
        <w:t>u</w:t>
      </w:r>
      <w:r>
        <w:rPr>
          <w:b/>
          <w:noProof/>
        </w:rPr>
        <w:t xml:space="preserve"> [300] </w:t>
      </w:r>
      <w:r>
        <w:rPr>
          <w:noProof/>
        </w:rPr>
        <w:t>(należy powtórzyć dla każdego priorytetu)</w:t>
      </w:r>
      <w:r w:rsidR="00FB0F8C">
        <w:rPr>
          <w:noProof/>
        </w:rPr>
        <w:t xml:space="preserve"> </w:t>
      </w:r>
    </w:p>
    <w:p w14:paraId="14123B8E" w14:textId="45332AEE" w:rsidR="004122C7" w:rsidRPr="00576E7A" w:rsidRDefault="004122C7" w:rsidP="00D80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Arial" w:eastAsia="Times New Roman" w:hAnsi="Arial" w:cs="Arial"/>
          <w:b/>
          <w:bCs/>
          <w:color w:val="C00000"/>
          <w:sz w:val="18"/>
          <w:szCs w:val="18"/>
          <w:lang w:bidi="ar-SA"/>
        </w:rPr>
      </w:pPr>
      <w:r w:rsidRPr="00576E7A">
        <w:rPr>
          <w:rFonts w:ascii="Arial" w:hAnsi="Arial" w:cs="Arial"/>
          <w:b/>
          <w:noProof/>
          <w:sz w:val="18"/>
          <w:szCs w:val="18"/>
        </w:rPr>
        <w:t>Mazowsze bliższe obywatelom</w:t>
      </w:r>
    </w:p>
    <w:p w14:paraId="591902F4" w14:textId="77777777" w:rsidR="00004CF4" w:rsidRPr="00004CF4" w:rsidRDefault="00004CF4" w:rsidP="00004CF4">
      <w:pPr>
        <w:pStyle w:val="Akapitzlist"/>
        <w:spacing w:before="240" w:after="240"/>
        <w:ind w:left="862"/>
        <w:rPr>
          <w:noProof/>
        </w:rPr>
      </w:pPr>
    </w:p>
    <w:p w14:paraId="4DE4C905" w14:textId="35EC9ABA" w:rsidR="00751542" w:rsidRPr="00576E7A" w:rsidRDefault="00B6314E" w:rsidP="00576E7A">
      <w:pPr>
        <w:pStyle w:val="Akapitzlist"/>
        <w:numPr>
          <w:ilvl w:val="2"/>
          <w:numId w:val="1"/>
        </w:numPr>
        <w:spacing w:before="240" w:after="240"/>
        <w:rPr>
          <w:noProof/>
        </w:rPr>
      </w:pPr>
      <w:r w:rsidRPr="001B2458">
        <w:rPr>
          <w:b/>
          <w:noProof/>
        </w:rPr>
        <w:t>Cel szczegółowy</w:t>
      </w:r>
      <w:r>
        <w:rPr>
          <w:rStyle w:val="Odwoanieprzypisudolnego"/>
          <w:b/>
          <w:noProof/>
        </w:rPr>
        <w:footnoteReference w:id="1"/>
      </w:r>
      <w:r w:rsidRPr="001B2458">
        <w:rPr>
          <w:b/>
          <w:noProof/>
        </w:rPr>
        <w:t xml:space="preserve"> (cel „Zatrudnienie i wzrost”)</w:t>
      </w:r>
      <w:r w:rsidR="00485432">
        <w:rPr>
          <w:b/>
          <w:noProof/>
        </w:rPr>
        <w:t xml:space="preserve"> </w:t>
      </w:r>
      <w:r>
        <w:rPr>
          <w:noProof/>
        </w:rPr>
        <w:t xml:space="preserve">– </w:t>
      </w:r>
      <w:r w:rsidRPr="00EC4E06">
        <w:rPr>
          <w:b/>
          <w:noProof/>
          <w:u w:val="single"/>
        </w:rPr>
        <w:t xml:space="preserve">powtarzać </w:t>
      </w:r>
      <w:r w:rsidR="00EC4E06" w:rsidRPr="00EC4E06">
        <w:rPr>
          <w:b/>
          <w:noProof/>
          <w:u w:val="single"/>
        </w:rPr>
        <w:t xml:space="preserve">- </w:t>
      </w:r>
      <w:r w:rsidRPr="00EC4E06">
        <w:rPr>
          <w:b/>
          <w:noProof/>
          <w:u w:val="single"/>
        </w:rPr>
        <w:t>w odniesieniu do każdego wybranego celu szczegółowego</w:t>
      </w:r>
      <w:r>
        <w:rPr>
          <w:noProof/>
        </w:rPr>
        <w:t xml:space="preserve"> lub obszaru wsparcia, do priorytetów innych niż pomoc techniczna</w:t>
      </w:r>
      <w:r w:rsidR="00EC4E06">
        <w:rPr>
          <w:noProof/>
        </w:rPr>
        <w:t xml:space="preserve"> </w:t>
      </w:r>
    </w:p>
    <w:p w14:paraId="7FFD21BF" w14:textId="38518837" w:rsidR="00751542" w:rsidRPr="00576E7A" w:rsidRDefault="00576E7A" w:rsidP="007515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Arial" w:eastAsia="Times New Roman" w:hAnsi="Arial" w:cs="Arial"/>
          <w:b/>
          <w:bCs/>
          <w:sz w:val="18"/>
          <w:szCs w:val="18"/>
        </w:rPr>
      </w:pPr>
      <w:r w:rsidRPr="00576E7A">
        <w:rPr>
          <w:rFonts w:ascii="Arial" w:eastAsia="Times New Roman" w:hAnsi="Arial" w:cs="Arial"/>
          <w:b/>
          <w:bCs/>
          <w:sz w:val="18"/>
          <w:szCs w:val="18"/>
        </w:rPr>
        <w:t xml:space="preserve">(i) </w:t>
      </w:r>
      <w:r w:rsidR="00751542" w:rsidRPr="00576E7A">
        <w:rPr>
          <w:rFonts w:ascii="Arial" w:eastAsia="Times New Roman" w:hAnsi="Arial" w:cs="Arial"/>
          <w:b/>
          <w:bCs/>
          <w:sz w:val="18"/>
          <w:szCs w:val="18"/>
        </w:rPr>
        <w:t>Wspieranie zintegrowanego rozwoju społecznego, gospodarczego i środowiskowego, dziedzictwa kulturowego i bezpieczeństwa na obszarach miejskich</w:t>
      </w:r>
    </w:p>
    <w:p w14:paraId="5A3E3DE9" w14:textId="7552417B" w:rsidR="006B72A4" w:rsidRDefault="00B6314E">
      <w:pPr>
        <w:spacing w:before="240" w:after="24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2.1.1.1 Interwencje w ramach funduszy</w:t>
      </w:r>
    </w:p>
    <w:p w14:paraId="20D9F295" w14:textId="77777777" w:rsidR="006B72A4" w:rsidRDefault="00B6314E">
      <w:pPr>
        <w:rPr>
          <w:i/>
          <w:noProof/>
        </w:rPr>
      </w:pPr>
      <w:r>
        <w:rPr>
          <w:i/>
          <w:noProof/>
        </w:rPr>
        <w:t>Podstawa prawna: art. 17 ust. 3 lit. d) ppkt (i), (iii), (iv), (v), (vi);</w:t>
      </w:r>
    </w:p>
    <w:p w14:paraId="17429108" w14:textId="77777777" w:rsidR="00004CF4" w:rsidRDefault="00004CF4">
      <w:pPr>
        <w:rPr>
          <w:i/>
          <w:noProof/>
        </w:rPr>
      </w:pPr>
    </w:p>
    <w:p w14:paraId="5B125FDE" w14:textId="332714D4" w:rsidR="0043453C" w:rsidRPr="00576E7A" w:rsidRDefault="00B6314E" w:rsidP="00576E7A">
      <w:pPr>
        <w:rPr>
          <w:i/>
          <w:noProof/>
        </w:rPr>
      </w:pPr>
      <w:r>
        <w:rPr>
          <w:i/>
          <w:noProof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2A4" w14:paraId="362530A3" w14:textId="77777777" w:rsidTr="00485432">
        <w:tc>
          <w:tcPr>
            <w:tcW w:w="9062" w:type="dxa"/>
          </w:tcPr>
          <w:p w14:paraId="54D7DE68" w14:textId="3E259650" w:rsidR="00C60443" w:rsidRDefault="00042B27" w:rsidP="00B02CC2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W ramach celu szczegółowego (i) </w:t>
            </w:r>
            <w:r w:rsidRPr="00F16A95"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t xml:space="preserve">Wspieranie zintegrowanego rozwoju społecznego, gospodarczego </w:t>
            </w:r>
            <w:r w:rsidRPr="00F16A95"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br/>
              <w:t>i środowiskowego, dziedzictwa kulturowego i bezpieczeństwa na obszarach miejskich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planowane będą do realizacj</w:t>
            </w:r>
            <w:r w:rsidR="00C60443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i w szczególnośći: </w:t>
            </w:r>
          </w:p>
          <w:p w14:paraId="4B02EA2F" w14:textId="17322602" w:rsidR="00C60443" w:rsidRDefault="00C60443" w:rsidP="00C60443">
            <w:pPr>
              <w:pStyle w:val="Akapitzlist"/>
              <w:numPr>
                <w:ilvl w:val="0"/>
                <w:numId w:val="54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instrum</w:t>
            </w:r>
            <w:r w:rsidR="00222DB1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nty terytorialne</w:t>
            </w:r>
            <w:r w:rsidR="00222DB1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386C559A" w14:textId="28EFC167" w:rsidR="00F9341A" w:rsidRDefault="00C60443" w:rsidP="00C60443">
            <w:pPr>
              <w:pStyle w:val="Akapitzlist"/>
              <w:numPr>
                <w:ilvl w:val="0"/>
                <w:numId w:val="54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wspracie </w:t>
            </w:r>
            <w:r w:rsidR="00F9341A" w:rsidRPr="00B20F9C">
              <w:rPr>
                <w:rFonts w:ascii="Arial" w:hAnsi="Arial" w:cs="Arial"/>
                <w:color w:val="000000" w:themeColor="text1"/>
                <w:sz w:val="18"/>
                <w:szCs w:val="18"/>
              </w:rPr>
              <w:t>rewitalizacj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="00F9341A" w:rsidRPr="00B20F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bezpieczeństw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F9341A" w:rsidRPr="00B20F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przestrzeni publicznej</w:t>
            </w:r>
            <w:r w:rsidR="006F0C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4E3E011" w14:textId="41D68AB1" w:rsidR="00347520" w:rsidRPr="00EA5AA3" w:rsidRDefault="00347520" w:rsidP="00C60443">
            <w:pPr>
              <w:pStyle w:val="Akapitzlist"/>
              <w:numPr>
                <w:ilvl w:val="0"/>
                <w:numId w:val="54"/>
              </w:numPr>
              <w:spacing w:before="120" w:after="120"/>
              <w:rPr>
                <w:rFonts w:ascii="Arial" w:eastAsia="Calibri" w:hAnsi="Arial" w:cs="Arial"/>
                <w:strike/>
                <w:color w:val="000000" w:themeColor="text1"/>
                <w:sz w:val="18"/>
                <w:szCs w:val="18"/>
              </w:rPr>
            </w:pPr>
            <w:r w:rsidRPr="00B20F9C">
              <w:rPr>
                <w:rFonts w:ascii="Arial" w:hAnsi="Arial" w:cs="Arial"/>
                <w:color w:val="000000" w:themeColor="text1"/>
                <w:sz w:val="18"/>
                <w:szCs w:val="18"/>
              </w:rPr>
              <w:t>ochron</w:t>
            </w:r>
            <w:r w:rsidR="00B46CCE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B20F9C">
              <w:rPr>
                <w:rFonts w:ascii="Arial" w:hAnsi="Arial" w:cs="Arial"/>
                <w:color w:val="000000" w:themeColor="text1"/>
                <w:sz w:val="18"/>
                <w:szCs w:val="18"/>
              </w:rPr>
              <w:t>, rozw</w:t>
            </w:r>
            <w:r w:rsidR="00B46CCE">
              <w:rPr>
                <w:rFonts w:ascii="Arial" w:hAnsi="Arial" w:cs="Arial"/>
                <w:color w:val="000000" w:themeColor="text1"/>
                <w:sz w:val="18"/>
                <w:szCs w:val="18"/>
              </w:rPr>
              <w:t>ó</w:t>
            </w:r>
            <w:r w:rsidRPr="00B20F9C">
              <w:rPr>
                <w:rFonts w:ascii="Arial" w:hAnsi="Arial" w:cs="Arial"/>
                <w:color w:val="000000" w:themeColor="text1"/>
                <w:sz w:val="18"/>
                <w:szCs w:val="18"/>
              </w:rPr>
              <w:t>j i promocj</w:t>
            </w:r>
            <w:r w:rsidR="00B46CCE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B20F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33254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kultury i </w:t>
            </w:r>
            <w:r w:rsidRPr="00B20F9C">
              <w:rPr>
                <w:rFonts w:ascii="Arial" w:hAnsi="Arial" w:cs="Arial"/>
                <w:color w:val="000000" w:themeColor="text1"/>
                <w:sz w:val="18"/>
                <w:szCs w:val="18"/>
              </w:rPr>
              <w:t>dziedzictwa kulturowego</w:t>
            </w:r>
            <w:r w:rsidR="006F0C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773534A" w14:textId="2B8FF087" w:rsidR="00867234" w:rsidRPr="00867234" w:rsidRDefault="00222DB1" w:rsidP="00867234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W celu promowania i wzma</w:t>
            </w:r>
            <w:r w:rsidR="00867234"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cnienia podejścia terytori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alnego planuje się wsparcie OSI</w:t>
            </w:r>
            <w:r w:rsidR="00867234"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zgodnie ze 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Strategią Rozwoju Województwa Mazowieckiego (</w:t>
            </w:r>
            <w:r w:rsidR="00867234"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SRWM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)</w:t>
            </w:r>
            <w:r w:rsidR="00867234"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oraz wdrożenie instrumentów 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terytorialnych, a w szczególnośc</w:t>
            </w:r>
            <w:r w:rsidR="00867234"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i Zintegrowanych Inwestycji Terytorialnych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(ZIT)</w:t>
            </w:r>
            <w:r w:rsidR="00867234"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. </w:t>
            </w:r>
          </w:p>
          <w:p w14:paraId="6E4F04EA" w14:textId="77580193" w:rsidR="00867234" w:rsidRPr="00867234" w:rsidRDefault="00867234" w:rsidP="00867234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ZIT realizowane będą w obszarach funkcjonalnych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,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wskazanych jako obszary interwencji w SRWM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.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D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ziałania odpowiada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ć będą potrzebom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rozwojowym i potencjałom danego obszaru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, wynikającym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z ww. Strategii. </w:t>
            </w:r>
          </w:p>
          <w:p w14:paraId="076EEFA6" w14:textId="30520679" w:rsidR="00867234" w:rsidRPr="00867234" w:rsidRDefault="000A036B" w:rsidP="00867234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Z</w:t>
            </w:r>
            <w:r w:rsidR="00867234"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aplanowano realizację ZIT dla m.st. Warszawy i jej obszaru funkcjonalnego</w:t>
            </w:r>
            <w:r w:rsidR="0076192D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(OF)</w:t>
            </w:r>
            <w:r w:rsidR="00867234"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, którego obszar geograficzny zostanie określona w Strategii Rozwoju Województwa Mazowieckiego do 2030 roku (SRWM).</w:t>
            </w:r>
          </w:p>
          <w:p w14:paraId="45EC7731" w14:textId="5FE47511" w:rsidR="00867234" w:rsidRPr="00867234" w:rsidRDefault="00867234" w:rsidP="00867234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Ponadto, realizując zapisy 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K</w:t>
            </w:r>
            <w:r w:rsidR="000A036B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rajowej 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S</w:t>
            </w:r>
            <w:r w:rsidR="000A036B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trategii 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R</w:t>
            </w:r>
            <w:r w:rsidR="000A036B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ozwoju 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R</w:t>
            </w:r>
            <w:r w:rsidR="000A036B">
              <w:rPr>
                <w:rFonts w:ascii="Arial" w:eastAsia="Times New Roman" w:hAnsi="Arial" w:cs="Arial"/>
                <w:noProof/>
                <w:sz w:val="18"/>
                <w:szCs w:val="18"/>
              </w:rPr>
              <w:t>egionalnego 2030 (KSRR)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, planuje się utworzenie ZIT dla jednego z Obszarów Strategicznej Interwencji (OSI), którym są miasta średnie tracące funkcje społeczno-gospodarcze, tj. Ciechanów, Ostrołęka, Radom, Gostynin, Kozienice, Ostrów Mazowiecka, Pułtusk, Sierpc wraz z otaczającymi jst</w:t>
            </w:r>
            <w:r w:rsidR="0076192D">
              <w:rPr>
                <w:rFonts w:ascii="Arial" w:eastAsia="Times New Roman" w:hAnsi="Arial" w:cs="Arial"/>
                <w:noProof/>
                <w:sz w:val="18"/>
                <w:szCs w:val="18"/>
              </w:rPr>
              <w:t>, wchodzącymi w skład OF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. </w:t>
            </w:r>
          </w:p>
          <w:p w14:paraId="1BA55C02" w14:textId="6CD5E54D" w:rsidR="00867234" w:rsidRPr="00867234" w:rsidRDefault="00867234" w:rsidP="00867234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Proponuje się róznież  utworzenie ZIT dla wskazanych w SRWM miast na prawach powiatu </w:t>
            </w:r>
            <w:r w:rsidR="0076192D">
              <w:rPr>
                <w:rFonts w:ascii="Arial" w:eastAsia="Times New Roman" w:hAnsi="Arial" w:cs="Arial"/>
                <w:noProof/>
                <w:sz w:val="18"/>
                <w:szCs w:val="18"/>
              </w:rPr>
              <w:t>wraz z OF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: Płocka, Siedlec oraz </w:t>
            </w:r>
            <w:r w:rsidR="0076192D">
              <w:rPr>
                <w:rFonts w:ascii="Arial" w:eastAsia="Times New Roman" w:hAnsi="Arial" w:cs="Arial"/>
                <w:noProof/>
                <w:sz w:val="18"/>
                <w:szCs w:val="18"/>
              </w:rPr>
              <w:t>Żyrardowa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.</w:t>
            </w:r>
          </w:p>
          <w:p w14:paraId="31C77DF6" w14:textId="4EACB3FE" w:rsidR="00867234" w:rsidRPr="00867234" w:rsidRDefault="00867234" w:rsidP="00867234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Funkcjonowanie ZIT opiera się na zinstytucjonalizowanej partnerskiej współpracy gmin, położonych w obszarach funkcjonalnych (OF), zidentyfikowanym w SRWM. Dokumentem warunkującym uczestnictwo 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w p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artnerstw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ie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ZIT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,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w procesie zarządzania i realizacji, jest </w:t>
            </w:r>
            <w:r w:rsidR="0076192D">
              <w:rPr>
                <w:rFonts w:ascii="Arial" w:eastAsia="Times New Roman" w:hAnsi="Arial" w:cs="Arial"/>
                <w:noProof/>
                <w:sz w:val="18"/>
                <w:szCs w:val="18"/>
              </w:rPr>
              <w:t>s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trateg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ia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terytorialn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a 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/ plan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działań ZIT. Dokument zawierać musi elementy 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określone w art. 23 </w:t>
            </w:r>
            <w:r w:rsidR="0076192D">
              <w:rPr>
                <w:rFonts w:ascii="Arial" w:eastAsia="Times New Roman" w:hAnsi="Arial" w:cs="Arial"/>
                <w:noProof/>
                <w:sz w:val="18"/>
                <w:szCs w:val="18"/>
              </w:rPr>
              <w:t>rozporządzenia ogólnego na lata 2021-2027</w:t>
            </w: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.</w:t>
            </w:r>
          </w:p>
          <w:p w14:paraId="7C2EFB58" w14:textId="4D3819E9" w:rsidR="00867234" w:rsidRDefault="00867234" w:rsidP="00867234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>Dopuszcza się zaproponowanie pozozstałym miastom, gminom i powiatom z Mazowsza, instrumentu analogicznego jak Regionalne Inwestycje Terytorialne (RIT) w RPO WM 2014-2020.</w:t>
            </w:r>
          </w:p>
          <w:p w14:paraId="4991B479" w14:textId="596E8493" w:rsidR="001911CE" w:rsidRDefault="00F9341A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Wspieranie rewitalizacji na Mazowszu </w:t>
            </w:r>
            <w:r w:rsidR="0021646B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uwzględnia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jego specyfikę, dotychczasowe doświadczenia i dorobek miast oraz gmin, zaangażowanych w realizację tych procesów. Wg danych z 29 maja 2020 roku</w:t>
            </w:r>
            <w:r w:rsidR="0060355D">
              <w:rPr>
                <w:rFonts w:ascii="Arial" w:eastAsia="Times New Roman" w:hAnsi="Arial" w:cs="Arial"/>
                <w:noProof/>
                <w:sz w:val="18"/>
                <w:szCs w:val="18"/>
              </w:rPr>
              <w:t>, opracowanych na podstawie Wykazu Programów Rewitalizacji Województwa Mazowieckiego,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D33EFC">
              <w:rPr>
                <w:rFonts w:ascii="Arial" w:eastAsia="Times New Roman" w:hAnsi="Arial" w:cs="Arial"/>
                <w:noProof/>
                <w:sz w:val="18"/>
                <w:szCs w:val="18"/>
              </w:rPr>
              <w:t>w województwie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obowiązywało 18 gminnych programów rewitalizacji utworzonych na mocy Ustawy o rewitalizacji oraz aż 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br/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129 lokalnych programów</w:t>
            </w:r>
            <w:r w:rsidR="00D33EFC">
              <w:rPr>
                <w:rFonts w:ascii="Arial" w:eastAsia="Times New Roman" w:hAnsi="Arial" w:cs="Arial"/>
                <w:noProof/>
                <w:sz w:val="18"/>
                <w:szCs w:val="18"/>
              </w:rPr>
              <w:t>,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działających na mocy przepisów dla okresu przejściowego. Biorąc pod uwagę, że w woj. mazowieckim jest 314 gmin, oznacza to, że dzialania rewitalizacyjne w oparciu o stosowne dokumenty prowadzone są w </w:t>
            </w:r>
            <w:r w:rsidR="00D33EFC">
              <w:rPr>
                <w:rFonts w:ascii="Arial" w:eastAsia="Times New Roman" w:hAnsi="Arial" w:cs="Arial"/>
                <w:noProof/>
                <w:sz w:val="18"/>
                <w:szCs w:val="18"/>
              </w:rPr>
              <w:t>prawie 50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% gmin, a</w:t>
            </w:r>
            <w:r w:rsidR="00D33EFC">
              <w:rPr>
                <w:rFonts w:ascii="Arial" w:eastAsia="Times New Roman" w:hAnsi="Arial" w:cs="Arial"/>
                <w:noProof/>
                <w:sz w:val="18"/>
                <w:szCs w:val="18"/>
              </w:rPr>
              <w:t>le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tylko </w:t>
            </w:r>
            <w:r w:rsidR="0060355D">
              <w:rPr>
                <w:rFonts w:ascii="Arial" w:eastAsia="Times New Roman" w:hAnsi="Arial" w:cs="Arial"/>
                <w:noProof/>
                <w:sz w:val="18"/>
                <w:szCs w:val="18"/>
              </w:rPr>
              <w:t>niespełna 6% z nich (co równe jest 12% tych jst, które program rewitalizacji mają)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gotowa jest do kontynuacji rewitalizacji po 2023 r</w:t>
            </w:r>
            <w:r w:rsidR="00F339DF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oku</w:t>
            </w:r>
            <w:r w:rsidR="006B5343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(posiada GPR). </w:t>
            </w:r>
            <w:r w:rsidR="00AA5F94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W ramach badania potrzeb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,</w:t>
            </w:r>
            <w:r w:rsidR="00AA5F94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B46CCE">
              <w:rPr>
                <w:rFonts w:ascii="Arial" w:eastAsia="Times New Roman" w:hAnsi="Arial" w:cs="Arial"/>
                <w:noProof/>
                <w:sz w:val="18"/>
                <w:szCs w:val="18"/>
              </w:rPr>
              <w:t>w II kwartale 2020r.</w:t>
            </w:r>
            <w:r w:rsidR="0060355D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60355D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przeprowadzno ankietyzację samorządów gmin</w:t>
            </w:r>
            <w:r w:rsidR="0060355D">
              <w:rPr>
                <w:rFonts w:ascii="Arial" w:eastAsia="Times New Roman" w:hAnsi="Arial" w:cs="Arial"/>
                <w:noProof/>
                <w:sz w:val="18"/>
                <w:szCs w:val="18"/>
              </w:rPr>
              <w:t>nych</w:t>
            </w:r>
            <w:r w:rsidR="00B46CC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AA5F94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 zakresie wsparcia w prowadzeniu </w:t>
            </w:r>
            <w:r w:rsidR="00D33EFC">
              <w:rPr>
                <w:rFonts w:ascii="Arial" w:eastAsia="Times New Roman" w:hAnsi="Arial" w:cs="Arial"/>
                <w:noProof/>
                <w:sz w:val="18"/>
                <w:szCs w:val="18"/>
              </w:rPr>
              <w:t>rewitalizacji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,</w:t>
            </w:r>
            <w:r w:rsidR="004B5435">
              <w:rPr>
                <w:rFonts w:ascii="Arial" w:eastAsia="Times New Roman" w:hAnsi="Arial" w:cs="Arial"/>
                <w:noProof/>
                <w:sz w:val="18"/>
                <w:szCs w:val="18"/>
              </w:rPr>
              <w:t>. Z nadesł</w:t>
            </w:r>
            <w:r w:rsidR="00AA5F94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anych odpowiedzi wynika, że 40% z nich zamierza aktualizować swój program i tym samym będzie kontynuować działania rewitalizacyjne na swoim terenie. Ponadto z badania wynika, że gminy i miasta chcą zwiększać kom</w:t>
            </w:r>
            <w:r w:rsidR="00222DB1">
              <w:rPr>
                <w:rFonts w:ascii="Arial" w:eastAsia="Times New Roman" w:hAnsi="Arial" w:cs="Arial"/>
                <w:noProof/>
                <w:sz w:val="18"/>
                <w:szCs w:val="18"/>
              </w:rPr>
              <w:t>p</w:t>
            </w:r>
            <w:r w:rsidR="00AA5F94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etencje swoich pracowników w tym zakresie, aby</w:t>
            </w:r>
            <w:r w:rsidR="0034239F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wzmacniać swoje zdolności do programowania i wdrażania działań rewitalizacyjnych</w:t>
            </w:r>
            <w:r w:rsidR="00AA5F94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34239F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oraz </w:t>
            </w:r>
            <w:r w:rsidR="00AA5F94" w:rsidRPr="00F16A95">
              <w:rPr>
                <w:rFonts w:ascii="Arial" w:eastAsia="Times New Roman" w:hAnsi="Arial" w:cs="Arial"/>
                <w:noProof/>
                <w:sz w:val="18"/>
                <w:szCs w:val="18"/>
              </w:rPr>
              <w:t>efektywniej prowadzić proces w przyszłości</w:t>
            </w:r>
            <w:r w:rsidR="00B46CC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, </w:t>
            </w:r>
            <w:r w:rsidR="0060355D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co potwierdza ich potencjał do absorpcji i efektywnego wykorzystania środków przeznaczonych w tym zakresie. </w:t>
            </w:r>
            <w:r w:rsidR="0021646B">
              <w:rPr>
                <w:rFonts w:ascii="Arial" w:eastAsia="Times New Roman" w:hAnsi="Arial" w:cs="Arial"/>
                <w:noProof/>
                <w:sz w:val="18"/>
                <w:szCs w:val="18"/>
              </w:rPr>
              <w:t>Wsparcie adresowane dla projektów rewitalizacyjnych przeznaczane będzie na przedsięwzięcia infrastrukturalne w</w:t>
            </w:r>
            <w:r w:rsidR="00AC5A15">
              <w:rPr>
                <w:rFonts w:ascii="Arial" w:eastAsia="Times New Roman" w:hAnsi="Arial" w:cs="Arial"/>
                <w:noProof/>
                <w:sz w:val="18"/>
                <w:szCs w:val="18"/>
              </w:rPr>
              <w:t>y</w:t>
            </w:r>
            <w:r w:rsidR="0021646B">
              <w:rPr>
                <w:rFonts w:ascii="Arial" w:eastAsia="Times New Roman" w:hAnsi="Arial" w:cs="Arial"/>
                <w:noProof/>
                <w:sz w:val="18"/>
                <w:szCs w:val="18"/>
              </w:rPr>
              <w:t>mienione na listach przedsięwzięć</w:t>
            </w:r>
            <w:r w:rsidR="004B543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z programów</w:t>
            </w:r>
            <w:r w:rsidR="0021646B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zatwierdzonych i wpisanych do Wykazu</w:t>
            </w:r>
            <w:r w:rsidR="00083EAD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Program</w:t>
            </w:r>
            <w:r w:rsidR="00294252">
              <w:rPr>
                <w:rFonts w:ascii="Arial" w:eastAsia="Times New Roman" w:hAnsi="Arial" w:cs="Arial"/>
                <w:noProof/>
                <w:sz w:val="18"/>
                <w:szCs w:val="18"/>
              </w:rPr>
              <w:t>ów</w:t>
            </w:r>
            <w:r w:rsidR="00083EAD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Rewitalizacji Województwa Mazowieckiego.</w:t>
            </w:r>
            <w:r w:rsidR="0021646B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083EAD" w:rsidRPr="007D3CBD">
              <w:rPr>
                <w:rFonts w:ascii="Arial" w:eastAsia="Times New Roman" w:hAnsi="Arial" w:cs="Arial"/>
                <w:noProof/>
                <w:sz w:val="18"/>
                <w:szCs w:val="18"/>
              </w:rPr>
              <w:t>Najważniejsze zidentyfikowane potrzeby związane z rewitalizacją skupiają się na pobudzaniu aktywności środowisk lokalnych i stymulowaniu współpracy na rzecz rozwoju społeczno-gospodarczego</w:t>
            </w:r>
            <w:r w:rsidR="00083EAD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poprzez wsparcie pr</w:t>
            </w:r>
            <w:r w:rsidR="00B46CCE">
              <w:rPr>
                <w:rFonts w:ascii="Arial" w:eastAsia="Times New Roman" w:hAnsi="Arial" w:cs="Arial"/>
                <w:noProof/>
                <w:sz w:val="18"/>
                <w:szCs w:val="18"/>
              </w:rPr>
              <w:t>z</w:t>
            </w:r>
            <w:r w:rsidR="00083EAD">
              <w:rPr>
                <w:rFonts w:ascii="Arial" w:eastAsia="Times New Roman" w:hAnsi="Arial" w:cs="Arial"/>
                <w:noProof/>
                <w:sz w:val="18"/>
                <w:szCs w:val="18"/>
              </w:rPr>
              <w:t>edsiębiorczości, samozatrudnienia i gospodarki społecznej</w:t>
            </w:r>
            <w:r w:rsidR="00083EAD" w:rsidRPr="007D3CBD">
              <w:rPr>
                <w:rFonts w:ascii="Arial" w:eastAsia="Times New Roman" w:hAnsi="Arial" w:cs="Arial"/>
                <w:noProof/>
                <w:sz w:val="18"/>
                <w:szCs w:val="18"/>
              </w:rPr>
              <w:t>.</w:t>
            </w:r>
            <w:r w:rsidR="00083EAD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Zasadne jest traktowanie rewitalizacji </w:t>
            </w:r>
            <w:r w:rsidR="00083EAD" w:rsidRPr="00EA5AA3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 sposób horyzontalny, tj. z umożliwieniem realizacji zadań w ramach różnych działań (np. poprawa stanu technicznego tkanki mieszkaniowej, </w:t>
            </w:r>
            <w:r w:rsidR="0060647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uspokojenie ruchu lub </w:t>
            </w:r>
            <w:r w:rsidR="00083EAD" w:rsidRPr="00EA5AA3">
              <w:rPr>
                <w:rFonts w:ascii="Arial" w:eastAsia="Times New Roman" w:hAnsi="Arial" w:cs="Arial"/>
                <w:noProof/>
                <w:sz w:val="18"/>
                <w:szCs w:val="18"/>
              </w:rPr>
              <w:t>budowa ścieżek rowerowych, ekonomia społeczna, aktywizacja zawodowa, praca z młodzieżą).</w:t>
            </w:r>
            <w:r w:rsidR="00083EAD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F3550B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Biorąc powyższe pod uwagę istotne jest umożliwienie realizacji inwestycji rewitalizacyjnych </w:t>
            </w:r>
            <w:r w:rsidR="00501F8D">
              <w:rPr>
                <w:rFonts w:ascii="Arial" w:eastAsia="Times New Roman" w:hAnsi="Arial" w:cs="Arial"/>
                <w:noProof/>
                <w:sz w:val="18"/>
                <w:szCs w:val="18"/>
              </w:rPr>
              <w:t>w ramach naborów ł</w:t>
            </w:r>
            <w:r w:rsidR="00B46CCE">
              <w:rPr>
                <w:rFonts w:ascii="Arial" w:eastAsia="Times New Roman" w:hAnsi="Arial" w:cs="Arial"/>
                <w:noProof/>
                <w:sz w:val="18"/>
                <w:szCs w:val="18"/>
              </w:rPr>
              <w:t>ą</w:t>
            </w:r>
            <w:r w:rsidR="00501F8D">
              <w:rPr>
                <w:rFonts w:ascii="Arial" w:eastAsia="Times New Roman" w:hAnsi="Arial" w:cs="Arial"/>
                <w:noProof/>
                <w:sz w:val="18"/>
                <w:szCs w:val="18"/>
              </w:rPr>
              <w:t>cz</w:t>
            </w:r>
            <w:r w:rsidR="00B46CC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ących </w:t>
            </w:r>
            <w:r w:rsidR="00501F8D">
              <w:rPr>
                <w:rFonts w:ascii="Arial" w:eastAsia="Times New Roman" w:hAnsi="Arial" w:cs="Arial"/>
                <w:noProof/>
                <w:sz w:val="18"/>
                <w:szCs w:val="18"/>
              </w:rPr>
              <w:t>wsparci</w:t>
            </w:r>
            <w:r w:rsidR="00B46CCE">
              <w:rPr>
                <w:rFonts w:ascii="Arial" w:eastAsia="Times New Roman" w:hAnsi="Arial" w:cs="Arial"/>
                <w:noProof/>
                <w:sz w:val="18"/>
                <w:szCs w:val="18"/>
              </w:rPr>
              <w:t>e</w:t>
            </w:r>
            <w:r w:rsidR="00501F8D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w ramach </w:t>
            </w:r>
            <w:r w:rsidR="004B5435">
              <w:rPr>
                <w:rFonts w:ascii="Arial" w:eastAsia="Times New Roman" w:hAnsi="Arial" w:cs="Arial"/>
                <w:noProof/>
                <w:sz w:val="18"/>
                <w:szCs w:val="18"/>
              </w:rPr>
              <w:t>różnych funduszy</w:t>
            </w:r>
            <w:r w:rsidR="00501F8D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(nabory komplementarne)</w:t>
            </w:r>
            <w:r w:rsidR="001911CE">
              <w:rPr>
                <w:rFonts w:ascii="Arial" w:eastAsia="Times New Roman" w:hAnsi="Arial" w:cs="Arial"/>
                <w:noProof/>
                <w:sz w:val="18"/>
                <w:szCs w:val="18"/>
              </w:rPr>
              <w:t>.</w:t>
            </w:r>
          </w:p>
          <w:p w14:paraId="40DAD33B" w14:textId="41BE60EB" w:rsidR="00E84802" w:rsidRDefault="00E84802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Wsparcie w zakresie szeroko </w:t>
            </w:r>
            <w:r w:rsidR="003B121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rozumianej kultury i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dziedzictwa kulturowego w najbliższych latach stanowić </w:t>
            </w:r>
            <w:r w:rsidR="00B46CC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będzie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potencjał dla kreowania aktywizacji społeczności lokalnych i budowania kapitału społecznego. Mazowsze jest </w:t>
            </w:r>
            <w:r w:rsidR="005B06D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posiadaniu szczególnych zasobów dziedzictwa kulturowego. </w:t>
            </w:r>
            <w:r w:rsidR="0060647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Na podstawie danych BDL z 2019 roku: na Mazowszu mieści się blisko 15% wszystkich krajowych placówek muzealnych, ok.19% teatrów i instytucji muzycznych i ponad 16% galerii i salonów sztuki. Mazowsze dysponuje szczególnie dużym potencjałem w zakresie instytucji kultury. Według dostępnych danych dotyczących obiektów kultury, na Mazowszu funkcjonują:  143 muzea wraz z oddziałami, 85 kin, 958 bibliotek wraz z filiami, 314 centrów i domów kultury, 27 teatrów, 1530 </w:t>
            </w:r>
            <w:r w:rsidR="00606478">
              <w:rPr>
                <w:rFonts w:ascii="Arial" w:eastAsia="Times New Roman" w:hAnsi="Arial" w:cs="Arial"/>
                <w:noProof/>
                <w:sz w:val="18"/>
                <w:szCs w:val="18"/>
              </w:rPr>
              <w:lastRenderedPageBreak/>
              <w:t xml:space="preserve">grup artystycznych. Analizując liczbę obiektów kultury przoduje m.st. Warszawa gdzie np. zlokalizowanych jest ok. 93% ogółu teatrów Mazowsza, a następne w kolejności są  Płock i Radom. Jednocześnie najmniejsza dostępność do muzeów w porównaniu do średniej dla województwa (37 924 osób na placówkę) charakteryzuje subregiony:  warszawski zachodni, warszawski wschodni, płocki oraz ciechanowski. </w:t>
            </w:r>
            <w:r w:rsidRPr="00854AC9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</w:p>
          <w:p w14:paraId="24120B25" w14:textId="3F98F93A" w:rsidR="00867234" w:rsidRPr="00606478" w:rsidRDefault="001911CE" w:rsidP="00606478">
            <w:pPr>
              <w:spacing w:before="0" w:after="0"/>
              <w:rPr>
                <w:rFonts w:eastAsiaTheme="minorHAnsi"/>
                <w:szCs w:val="24"/>
                <w:lang w:bidi="ar-SA"/>
              </w:rPr>
            </w:pPr>
            <w:r w:rsidRPr="001911C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Dofinansowanie w obszarze 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kultury</w:t>
            </w:r>
            <w:r w:rsidR="0060647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i dziedzictwa kulturowego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1911CE">
              <w:rPr>
                <w:rFonts w:ascii="Arial" w:eastAsia="Times New Roman" w:hAnsi="Arial" w:cs="Arial"/>
                <w:noProof/>
                <w:sz w:val="18"/>
                <w:szCs w:val="18"/>
              </w:rPr>
              <w:t>propo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nuje się w pierwszej kolejności</w:t>
            </w:r>
            <w:r w:rsidRPr="001911C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na 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działania skierowane na ochronę zabytków, obejmujące</w:t>
            </w:r>
            <w:r w:rsidRPr="001911C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kompleksowe prace pozwalające zachować walory historyczne i kulturowe obiektów zabytkowych, których stan techniczny jest uznany za zagrożony.</w:t>
            </w:r>
            <w:r w:rsid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AB0D75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 szczególności za niezadowalający uznać należy stan </w:t>
            </w:r>
            <w:r w:rsidR="00850C9A" w:rsidRP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>zabytków przemysłowych, rezydencjonalnych i niewielkiej liczebnie, lecz cennej grupy zabytków obronnych</w:t>
            </w:r>
            <w:r w:rsidR="0060647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oraz ze względu na budulec – obiektów drewnianych</w:t>
            </w:r>
            <w:r w:rsidR="00606478">
              <w:rPr>
                <w:rFonts w:eastAsiaTheme="minorHAnsi"/>
                <w:szCs w:val="24"/>
                <w:lang w:bidi="ar-SA"/>
              </w:rPr>
              <w:t xml:space="preserve"> </w:t>
            </w:r>
            <w:r w:rsidR="00850C9A" w:rsidRP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>, które wymagają największej interwencji</w:t>
            </w:r>
            <w:r w:rsidR="0060647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(z</w:t>
            </w:r>
            <w:r w:rsidR="00606478" w:rsidRPr="00606478">
              <w:rPr>
                <w:rFonts w:ascii="Arial" w:eastAsia="Times New Roman" w:hAnsi="Arial" w:cs="Arial"/>
                <w:noProof/>
                <w:sz w:val="18"/>
                <w:szCs w:val="18"/>
              </w:rPr>
              <w:t>godnie z badaniem nad stanem zabytków w województwie mazowieckim w celu opracowania Wojewódzkiego Programu Opieki nad Zabytkami na lata 2017–2020</w:t>
            </w:r>
            <w:r w:rsidR="00606478">
              <w:rPr>
                <w:rFonts w:ascii="Arial" w:eastAsia="Times New Roman" w:hAnsi="Arial" w:cs="Arial"/>
                <w:noProof/>
                <w:sz w:val="18"/>
                <w:szCs w:val="18"/>
              </w:rPr>
              <w:t>)</w:t>
            </w:r>
            <w:r w:rsidR="00850C9A" w:rsidRP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>. W grupie zabytków zagrożonych zniszczeniem największy procent stanowią zabytki mieszkalne.</w:t>
            </w:r>
            <w:r w:rsid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W ramach tego typu projektów wsparciem objęte zostaną wszystkie ww. typy zabytków, wymagające podjęcia działań.</w:t>
            </w:r>
            <w:r w:rsidR="00850C9A">
              <w:t xml:space="preserve"> </w:t>
            </w:r>
            <w:r w:rsidR="00850C9A" w:rsidRP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 celu zapewnienia skuteczności i efektywności interwencji </w:t>
            </w:r>
            <w:r w:rsid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konieczne jest </w:t>
            </w:r>
            <w:r w:rsidR="00850C9A" w:rsidRP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bardzo staranne zaplanowanie i zoptymalizowanie systemu wsparcia dla działań w zakresie </w:t>
            </w:r>
            <w:r w:rsid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>szeroko rozumianej kultury</w:t>
            </w:r>
            <w:r w:rsidR="00A12D4F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i dziedzictwa kulturowego</w:t>
            </w:r>
            <w:r w:rsid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, w tym </w:t>
            </w:r>
            <w:r w:rsidR="00850C9A" w:rsidRP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ochrony zabytków i opieki nad </w:t>
            </w:r>
            <w:r w:rsid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>nimi.</w:t>
            </w:r>
            <w:r w:rsidR="00850C9A" w:rsidRP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>Z</w:t>
            </w:r>
            <w:r w:rsidR="00850C9A" w:rsidRP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>apewni</w:t>
            </w:r>
            <w:r w:rsid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to</w:t>
            </w:r>
            <w:r w:rsidR="00850C9A" w:rsidRP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>, iż środki publiczne</w:t>
            </w:r>
            <w:r w:rsid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zostaną</w:t>
            </w:r>
            <w:r w:rsidR="00850C9A" w:rsidRPr="00850C9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skierowane do tych właścicieli bądź dysponentów obiektów, w przypadku których jest osiągana wymierna korzyść publiczna, w tym – zasób zabytkowy jest właściwie udostępniony mieszkańcom regionu.</w:t>
            </w:r>
            <w:r w:rsidR="0086723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</w:p>
          <w:p w14:paraId="6C773841" w14:textId="4903A75A" w:rsidR="001911CE" w:rsidRPr="00F16A95" w:rsidRDefault="00867234">
            <w:pPr>
              <w:rPr>
                <w:rFonts w:ascii="Arial" w:eastAsia="Times New Roman" w:hAnsi="Arial" w:cs="Arial"/>
                <w:noProof/>
                <w:sz w:val="18"/>
                <w:szCs w:val="18"/>
                <w:highlight w:val="yellow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Proj</w:t>
            </w:r>
            <w:r w:rsidR="00A12D4F">
              <w:rPr>
                <w:rFonts w:ascii="Arial" w:eastAsia="Times New Roman" w:hAnsi="Arial" w:cs="Arial"/>
                <w:noProof/>
                <w:sz w:val="18"/>
                <w:szCs w:val="18"/>
              </w:rPr>
              <w:t>e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kty z zakresu kultury</w:t>
            </w:r>
            <w:r w:rsidR="00A12D4F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i dziedzic</w:t>
            </w:r>
            <w:r w:rsidR="00606478">
              <w:rPr>
                <w:rFonts w:ascii="Arial" w:eastAsia="Times New Roman" w:hAnsi="Arial" w:cs="Arial"/>
                <w:noProof/>
                <w:sz w:val="18"/>
                <w:szCs w:val="18"/>
              </w:rPr>
              <w:t>twa kulturowego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muszą wynikać ze strategii terytorialnych, co gwarantować będzie </w:t>
            </w:r>
            <w:r w:rsidR="00A4248A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realizację zintegorwanego podejścia oraz 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powstawanie </w:t>
            </w:r>
            <w:r w:rsidR="0060647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spójnych szlaków kulturowych na obszarze województwa. </w:t>
            </w:r>
            <w:r w:rsidR="00DB63E9">
              <w:rPr>
                <w:rFonts w:ascii="Arial" w:eastAsia="Times New Roman" w:hAnsi="Arial" w:cs="Arial"/>
                <w:noProof/>
                <w:sz w:val="18"/>
                <w:szCs w:val="18"/>
              </w:rPr>
              <w:t>Wsparcie należy ukierunkować również na</w:t>
            </w:r>
            <w:r w:rsidR="00DB63E9" w:rsidRPr="00DB63E9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działania dotyczące tras i szlaków turystycznych różnych rodzajów, w tym budowę, przebudowę i rozbudowę infrastruktury poprawiającej dostępność obiektów i atrakcji turystycznych oraz zagospodarowanie ich bezpośredniego otoczenia</w:t>
            </w:r>
            <w:r w:rsidR="00DB63E9">
              <w:rPr>
                <w:rFonts w:ascii="Arial" w:eastAsia="Times New Roman" w:hAnsi="Arial" w:cs="Arial"/>
                <w:noProof/>
                <w:sz w:val="18"/>
                <w:szCs w:val="18"/>
              </w:rPr>
              <w:t>.</w:t>
            </w:r>
          </w:p>
          <w:p w14:paraId="76DF3803" w14:textId="2C37FA45" w:rsidR="00850C9A" w:rsidRDefault="00F9341A" w:rsidP="00F16A95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ramach niniejszego typu projektów uzasadnion</w:t>
            </w:r>
            <w:r w:rsidR="00514B5F">
              <w:rPr>
                <w:rFonts w:ascii="Arial" w:hAnsi="Arial" w:cs="Arial"/>
                <w:color w:val="000000" w:themeColor="text1"/>
                <w:sz w:val="18"/>
                <w:szCs w:val="18"/>
              </w:rPr>
              <w:t>e jest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D01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również </w:t>
            </w:r>
            <w:r w:rsidRPr="00F934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wprowadzenie działań skierowanych na budowę lub dostosowanie istniejących obiektów do pełnienia funkcji lokalnych centrów/domów/ośrodków kultury </w:t>
            </w:r>
            <w:r w:rsidR="005B06D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F934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 zapewnienia ich wyposażenia. Projekty nie muszą </w:t>
            </w:r>
            <w:r w:rsidR="00AD589D">
              <w:rPr>
                <w:rFonts w:ascii="Arial" w:hAnsi="Arial" w:cs="Arial"/>
                <w:color w:val="000000" w:themeColor="text1"/>
                <w:sz w:val="18"/>
                <w:szCs w:val="18"/>
              </w:rPr>
              <w:t>mieć szerokiego zasięgu</w:t>
            </w:r>
            <w:r w:rsidRPr="00F9341A">
              <w:rPr>
                <w:rFonts w:ascii="Arial" w:hAnsi="Arial" w:cs="Arial"/>
                <w:color w:val="000000" w:themeColor="text1"/>
                <w:sz w:val="18"/>
                <w:szCs w:val="18"/>
              </w:rPr>
              <w:t>, m</w:t>
            </w:r>
            <w:r w:rsidR="00AD58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ogą </w:t>
            </w:r>
            <w:r w:rsidRPr="00F9341A">
              <w:rPr>
                <w:rFonts w:ascii="Arial" w:hAnsi="Arial" w:cs="Arial"/>
                <w:color w:val="000000" w:themeColor="text1"/>
                <w:sz w:val="18"/>
                <w:szCs w:val="18"/>
              </w:rPr>
              <w:t>skupiać się na potrzebach niewielkich osiedli, m.in. na dofinansowaniu wyposażenia w niezbędne sprzęty ogólnomiejskich /og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ólnogminnych ośrodków kultury. </w:t>
            </w:r>
            <w:r w:rsidRPr="00F9341A">
              <w:rPr>
                <w:rFonts w:ascii="Arial" w:hAnsi="Arial" w:cs="Arial"/>
                <w:color w:val="000000" w:themeColor="text1"/>
                <w:sz w:val="18"/>
                <w:szCs w:val="18"/>
              </w:rPr>
              <w:t>Proponuje się wspieranie działa</w:t>
            </w:r>
            <w:r w:rsidR="005B06DD">
              <w:rPr>
                <w:rFonts w:ascii="Arial" w:hAnsi="Arial" w:cs="Arial"/>
                <w:color w:val="000000" w:themeColor="text1"/>
                <w:sz w:val="18"/>
                <w:szCs w:val="18"/>
              </w:rPr>
              <w:t>ń</w:t>
            </w:r>
            <w:r w:rsidRPr="00F934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12D4F" w:rsidRPr="00F9341A">
              <w:rPr>
                <w:rFonts w:ascii="Arial" w:hAnsi="Arial" w:cs="Arial"/>
                <w:color w:val="000000" w:themeColor="text1"/>
                <w:sz w:val="18"/>
                <w:szCs w:val="18"/>
              </w:rPr>
              <w:t>nakierowan</w:t>
            </w:r>
            <w:r w:rsidR="00A12D4F">
              <w:rPr>
                <w:rFonts w:ascii="Arial" w:hAnsi="Arial" w:cs="Arial"/>
                <w:color w:val="000000" w:themeColor="text1"/>
                <w:sz w:val="18"/>
                <w:szCs w:val="18"/>
              </w:rPr>
              <w:t>ych</w:t>
            </w:r>
            <w:r w:rsidR="00A12D4F" w:rsidRPr="00F934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934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tworzenie przestrzeni działań kreatywnych, pozwalających w szerszym kontekście kreować potencjał gospodarczy i/lub turystyczny gminy/powiatu/regionu. </w:t>
            </w:r>
            <w:r w:rsidR="00222D27" w:rsidRPr="00222D27"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Projekty tego typu służyć będą jednocześnie rozwojowi kultury i przedsiębiorczości. Przestrzenie mają łączyć miejsca pracy z kreowaniem oferty kulturalnej poprzez dofinansowywanie instytucji kultury takich jak galerie sztuki, sale koncertowe/teatralne, konferencyjne czy wystawiennicze, biblioteki czy ośrodki kultury. Należy u</w:t>
            </w:r>
            <w:r w:rsidR="00514B5F">
              <w:rPr>
                <w:rFonts w:ascii="Arial" w:hAnsi="Arial" w:cs="Arial"/>
                <w:color w:val="000000" w:themeColor="text1"/>
                <w:sz w:val="18"/>
                <w:szCs w:val="18"/>
              </w:rPr>
              <w:t>trzymać wsparcie na modernizację</w:t>
            </w:r>
            <w:r w:rsidR="00222D27" w:rsidRPr="00222D2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obiektów kulturalnych w obecnym zakresie wraz </w:t>
            </w:r>
            <w:r w:rsidR="005B06D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222D27" w:rsidRPr="00222D27">
              <w:rPr>
                <w:rFonts w:ascii="Arial" w:hAnsi="Arial" w:cs="Arial"/>
                <w:color w:val="000000" w:themeColor="text1"/>
                <w:sz w:val="18"/>
                <w:szCs w:val="18"/>
              </w:rPr>
              <w:t>z możliwością ich rozbudowy do pełnienia nowych funkcji.</w:t>
            </w:r>
            <w:r w:rsidR="00AD58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B06DD">
              <w:rPr>
                <w:rFonts w:ascii="Arial" w:eastAsia="Times New Roman" w:hAnsi="Arial" w:cs="Arial"/>
                <w:noProof/>
                <w:sz w:val="18"/>
                <w:szCs w:val="18"/>
              </w:rPr>
              <w:t>Należy również podjąć działania na rzecz budowania marek i promowania produktów lokalnych, co sprzyjać będzie rozwojowi atrakcyjności turystycznej oraz wzrostowi potencjału społecznego i gospodarczego.</w:t>
            </w:r>
          </w:p>
          <w:p w14:paraId="702BFF74" w14:textId="3FBF7E19" w:rsidR="00966FD5" w:rsidRPr="00564985" w:rsidRDefault="00966FD5" w:rsidP="00F16A95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564985">
              <w:rPr>
                <w:rFonts w:ascii="Arial" w:eastAsia="Times New Roman" w:hAnsi="Arial" w:cs="Arial"/>
                <w:noProof/>
                <w:sz w:val="18"/>
                <w:szCs w:val="18"/>
              </w:rPr>
              <w:t>Jako uzupełnienie interwencji dopuszcza się wsparcie rozwoju nowych form udostępniania kultury online w celu zapewnienia stałego dostępu do zasobów kulturalnych, również w warunkach ograniczonego funkcjonowania instytucji kultury.</w:t>
            </w:r>
          </w:p>
          <w:p w14:paraId="6C3F3FB8" w14:textId="2B464CF3" w:rsidR="00CD39EA" w:rsidRPr="00C75237" w:rsidRDefault="00CD39EA" w:rsidP="00CD39EA">
            <w:pP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Projekty realizowane w ramach Celu szczegółowego (i)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w CP 5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przyczyniają się do realizacji 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zalożeń zawartych w KSRR w zakresie wsparcia kierowanego do miast śrenich i miast średnich tracących funkcje społeczno-gospodarcze. Ponadto </w:t>
            </w:r>
            <w:r w:rsidRPr="00C75237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Projekty pozwolą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75237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na realizację celu strategicznego, zapisanego w </w:t>
            </w:r>
            <w:r w:rsidR="002F2BD0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SRWM</w:t>
            </w:r>
            <w:r w:rsidRPr="00C75237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Pr="00C75237">
              <w:rPr>
                <w:rFonts w:ascii="Arial" w:eastAsiaTheme="minorHAnsi" w:hAnsi="Arial" w:cs="Arial"/>
                <w:i/>
                <w:color w:val="000000" w:themeColor="text1"/>
                <w:sz w:val="18"/>
                <w:szCs w:val="18"/>
              </w:rPr>
              <w:t>Wzrost konkurencyjności regionu poprzez rozwój działalności gospodarczej oraz</w:t>
            </w:r>
            <w:r>
              <w:rPr>
                <w:rFonts w:ascii="Arial" w:eastAsiaTheme="minorHAnsi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C75237">
              <w:rPr>
                <w:rFonts w:ascii="Arial" w:eastAsiaTheme="minorHAnsi" w:hAnsi="Arial" w:cs="Arial"/>
                <w:i/>
                <w:color w:val="000000" w:themeColor="text1"/>
                <w:sz w:val="18"/>
                <w:szCs w:val="18"/>
              </w:rPr>
              <w:t>transfer i wykorzystanie nowych technologii</w:t>
            </w:r>
            <w:r w:rsidRPr="00C75237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. Uzupełnieniu celów strategicznych służą dwa cele ramowe</w:t>
            </w:r>
            <w:r w:rsidR="002F2BD0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, których osiągnięcie 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będzie </w:t>
            </w:r>
            <w:r w:rsidRPr="00C75237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wymagać działań w kierunku:</w:t>
            </w:r>
          </w:p>
          <w:p w14:paraId="517C670F" w14:textId="0A487751" w:rsidR="00CD39EA" w:rsidRPr="00F16A95" w:rsidRDefault="00CD39EA" w:rsidP="00F16A95">
            <w:pPr>
              <w:pStyle w:val="Akapitzlist"/>
              <w:numPr>
                <w:ilvl w:val="1"/>
                <w:numId w:val="48"/>
              </w:numPr>
              <w:ind w:left="567" w:hanging="196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6A95">
              <w:rPr>
                <w:rFonts w:ascii="Arial" w:hAnsi="Arial" w:cs="Arial"/>
                <w:color w:val="000000" w:themeColor="text1"/>
                <w:sz w:val="18"/>
                <w:szCs w:val="18"/>
              </w:rPr>
              <w:t>Wykorzystania walorów środowiska przyrodniczego oraz potencjału dziedzictwa kulturowego do zwiększenia atrakcyjności turystycznej regionu;</w:t>
            </w:r>
          </w:p>
          <w:p w14:paraId="2C8A95F9" w14:textId="7E20614E" w:rsidR="00CD39EA" w:rsidRPr="00F16A95" w:rsidRDefault="00CD39EA" w:rsidP="00F16A95">
            <w:pPr>
              <w:pStyle w:val="Akapitzlist"/>
              <w:numPr>
                <w:ilvl w:val="1"/>
                <w:numId w:val="48"/>
              </w:numPr>
              <w:ind w:left="567" w:hanging="196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6A95">
              <w:rPr>
                <w:rFonts w:ascii="Arial" w:hAnsi="Arial" w:cs="Arial"/>
                <w:color w:val="000000" w:themeColor="text1"/>
                <w:sz w:val="18"/>
                <w:szCs w:val="18"/>
              </w:rPr>
              <w:t>Upowszechnienia kultury i twórczości;</w:t>
            </w:r>
          </w:p>
          <w:p w14:paraId="5BA83E08" w14:textId="7465B6AB" w:rsidR="00CD39EA" w:rsidRPr="00F16A95" w:rsidRDefault="00CD39EA" w:rsidP="00F16A95">
            <w:pPr>
              <w:pStyle w:val="Akapitzlist"/>
              <w:numPr>
                <w:ilvl w:val="1"/>
                <w:numId w:val="48"/>
              </w:numPr>
              <w:ind w:left="567" w:hanging="19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6A95">
              <w:rPr>
                <w:rFonts w:ascii="Arial" w:hAnsi="Arial" w:cs="Arial"/>
                <w:color w:val="000000" w:themeColor="text1"/>
                <w:sz w:val="18"/>
                <w:szCs w:val="18"/>
              </w:rPr>
              <w:t>Kreowania miast jako centrów aktywności kulturalnej;</w:t>
            </w:r>
          </w:p>
          <w:p w14:paraId="5CC6CD1C" w14:textId="4E59D4D4" w:rsidR="00C6025D" w:rsidRPr="00F16A95" w:rsidRDefault="00CD39EA" w:rsidP="00F16A95">
            <w:pPr>
              <w:pStyle w:val="Akapitzlist"/>
              <w:numPr>
                <w:ilvl w:val="1"/>
                <w:numId w:val="48"/>
              </w:numPr>
              <w:ind w:left="567" w:hanging="19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6A95">
              <w:rPr>
                <w:rFonts w:ascii="Arial" w:hAnsi="Arial" w:cs="Arial"/>
                <w:color w:val="000000" w:themeColor="text1"/>
                <w:sz w:val="18"/>
                <w:szCs w:val="18"/>
              </w:rPr>
              <w:t>Wspierania rozwoju przemysłu kreatywnego</w:t>
            </w:r>
            <w:r w:rsidR="00C6025D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113B9739" w14:textId="4E72DE79" w:rsidR="00C75237" w:rsidRPr="00027D4C" w:rsidRDefault="00CD39EA" w:rsidP="00F16A95">
            <w:pPr>
              <w:pStyle w:val="Akapitzlist"/>
              <w:numPr>
                <w:ilvl w:val="1"/>
                <w:numId w:val="48"/>
              </w:numPr>
              <w:ind w:left="567" w:hanging="196"/>
            </w:pPr>
            <w:r w:rsidRPr="00F16A95">
              <w:rPr>
                <w:rFonts w:ascii="Arial" w:hAnsi="Arial" w:cs="Arial"/>
                <w:color w:val="000000" w:themeColor="text1"/>
                <w:sz w:val="18"/>
                <w:szCs w:val="18"/>
              </w:rPr>
              <w:t>Wykorzystania dziedzictwa kulturowego w działalności gospodarczej.</w:t>
            </w:r>
          </w:p>
        </w:tc>
      </w:tr>
    </w:tbl>
    <w:p w14:paraId="4BC7A944" w14:textId="77777777" w:rsidR="00485432" w:rsidRDefault="00485432">
      <w:pPr>
        <w:rPr>
          <w:i/>
          <w:noProof/>
        </w:rPr>
      </w:pPr>
    </w:p>
    <w:p w14:paraId="527A054E" w14:textId="0DCB0899" w:rsidR="007B782D" w:rsidRDefault="00B6314E" w:rsidP="005B06DD">
      <w:pPr>
        <w:rPr>
          <w:i/>
          <w:noProof/>
        </w:rPr>
      </w:pPr>
      <w:r>
        <w:rPr>
          <w:i/>
          <w:noProof/>
        </w:rPr>
        <w:t>Główne grupy docelowe – art. 17 ust. 3 lit. d) ppkt (iii):</w:t>
      </w:r>
    </w:p>
    <w:p w14:paraId="28219EC5" w14:textId="5D8AEA1A" w:rsidR="005B06DD" w:rsidRDefault="00912318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5A6A02">
        <w:rPr>
          <w:rFonts w:ascii="Arial" w:hAnsi="Arial" w:cs="Arial"/>
          <w:noProof/>
          <w:sz w:val="18"/>
          <w:szCs w:val="18"/>
        </w:rPr>
        <w:t>Zestawienie głównych grup</w:t>
      </w:r>
      <w:r w:rsidR="008F3767">
        <w:rPr>
          <w:rFonts w:ascii="Arial" w:hAnsi="Arial" w:cs="Arial"/>
          <w:noProof/>
          <w:sz w:val="18"/>
          <w:szCs w:val="18"/>
        </w:rPr>
        <w:t xml:space="preserve"> docelowych / grup</w:t>
      </w:r>
      <w:r w:rsidR="005B06DD">
        <w:rPr>
          <w:rFonts w:ascii="Arial" w:hAnsi="Arial" w:cs="Arial"/>
          <w:noProof/>
          <w:sz w:val="18"/>
          <w:szCs w:val="18"/>
        </w:rPr>
        <w:t xml:space="preserve"> beneficjentów:</w:t>
      </w:r>
    </w:p>
    <w:p w14:paraId="3543DA76" w14:textId="77777777" w:rsidR="005B06DD" w:rsidRDefault="005B06DD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</w:p>
    <w:p w14:paraId="7ED0DAC3" w14:textId="18BA3F81" w:rsidR="008F3767" w:rsidRDefault="007B782D" w:rsidP="007B7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7B782D">
        <w:rPr>
          <w:rFonts w:ascii="Arial" w:hAnsi="Arial" w:cs="Arial"/>
          <w:noProof/>
          <w:sz w:val="18"/>
          <w:szCs w:val="18"/>
        </w:rPr>
        <w:t>-</w:t>
      </w:r>
      <w:r w:rsidR="008F3767">
        <w:rPr>
          <w:rFonts w:ascii="Arial" w:hAnsi="Arial" w:cs="Arial"/>
          <w:noProof/>
          <w:sz w:val="18"/>
          <w:szCs w:val="18"/>
        </w:rPr>
        <w:t xml:space="preserve"> </w:t>
      </w:r>
      <w:r w:rsidR="008F3767" w:rsidRPr="007B782D">
        <w:rPr>
          <w:rFonts w:ascii="Arial" w:hAnsi="Arial" w:cs="Arial"/>
          <w:noProof/>
          <w:sz w:val="18"/>
          <w:szCs w:val="18"/>
        </w:rPr>
        <w:t>mieszkańcy województwa mazowieckiego, w tym głównie z obszarów wskazanych do rewitalizacji</w:t>
      </w:r>
    </w:p>
    <w:p w14:paraId="0B1CCC12" w14:textId="7CBA44D0" w:rsidR="007B782D" w:rsidRPr="007B782D" w:rsidRDefault="008F3767" w:rsidP="007B7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7B782D" w:rsidRPr="007B782D">
        <w:rPr>
          <w:rFonts w:ascii="Arial" w:hAnsi="Arial" w:cs="Arial"/>
          <w:noProof/>
          <w:sz w:val="18"/>
          <w:szCs w:val="18"/>
        </w:rPr>
        <w:t>JST, ich związki i stowarzyszenia (np. LGD)</w:t>
      </w:r>
    </w:p>
    <w:p w14:paraId="36A4638A" w14:textId="12AC9B75" w:rsidR="007B782D" w:rsidRPr="007B782D" w:rsidRDefault="007B782D" w:rsidP="007B7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7B782D">
        <w:rPr>
          <w:rFonts w:ascii="Arial" w:hAnsi="Arial" w:cs="Arial"/>
          <w:noProof/>
          <w:sz w:val="18"/>
          <w:szCs w:val="18"/>
        </w:rPr>
        <w:t>- jednostki organizacyjne JST, posiadające osobowość prawną</w:t>
      </w:r>
    </w:p>
    <w:p w14:paraId="02D49CAB" w14:textId="1DE78F2F" w:rsidR="007B782D" w:rsidRPr="007B782D" w:rsidRDefault="007B782D" w:rsidP="007B7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7B782D">
        <w:rPr>
          <w:rFonts w:ascii="Arial" w:hAnsi="Arial" w:cs="Arial"/>
          <w:noProof/>
          <w:sz w:val="18"/>
          <w:szCs w:val="18"/>
        </w:rPr>
        <w:t>- organizacje pozarządowe</w:t>
      </w:r>
    </w:p>
    <w:p w14:paraId="3A7F9926" w14:textId="40819DBB" w:rsidR="007B782D" w:rsidRPr="007B782D" w:rsidRDefault="007B782D" w:rsidP="007B7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7B782D">
        <w:rPr>
          <w:rFonts w:ascii="Arial" w:hAnsi="Arial" w:cs="Arial"/>
          <w:noProof/>
          <w:sz w:val="18"/>
          <w:szCs w:val="18"/>
        </w:rPr>
        <w:t>- kościoły i związki wyznanione oraz osoby prawne kościołów i związków wyznaniowych</w:t>
      </w:r>
    </w:p>
    <w:p w14:paraId="785DC5FE" w14:textId="576CCC4C" w:rsidR="007B782D" w:rsidRPr="007B782D" w:rsidRDefault="007B782D" w:rsidP="007B7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7B782D">
        <w:rPr>
          <w:rFonts w:ascii="Arial" w:hAnsi="Arial" w:cs="Arial"/>
          <w:noProof/>
          <w:sz w:val="18"/>
          <w:szCs w:val="18"/>
        </w:rPr>
        <w:t xml:space="preserve">- przedsiębiorstwa, </w:t>
      </w:r>
    </w:p>
    <w:p w14:paraId="77C972BB" w14:textId="6587E813" w:rsidR="007B782D" w:rsidRPr="007B782D" w:rsidRDefault="007B782D" w:rsidP="007B7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7B782D">
        <w:rPr>
          <w:rFonts w:ascii="Arial" w:hAnsi="Arial" w:cs="Arial"/>
          <w:noProof/>
          <w:sz w:val="18"/>
          <w:szCs w:val="18"/>
        </w:rPr>
        <w:t>- instytucje kultury</w:t>
      </w:r>
    </w:p>
    <w:p w14:paraId="0643790F" w14:textId="14738A5B" w:rsidR="007B782D" w:rsidRPr="007B782D" w:rsidRDefault="006649D9" w:rsidP="007B7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- s</w:t>
      </w:r>
      <w:r w:rsidR="007B782D" w:rsidRPr="007B782D">
        <w:rPr>
          <w:rFonts w:ascii="Arial" w:hAnsi="Arial" w:cs="Arial"/>
          <w:noProof/>
          <w:sz w:val="18"/>
          <w:szCs w:val="18"/>
        </w:rPr>
        <w:t>półdzielnie i wspólnoty mieszkaniowe</w:t>
      </w:r>
    </w:p>
    <w:p w14:paraId="6BFAB112" w14:textId="6320E697" w:rsidR="007B782D" w:rsidRPr="007B782D" w:rsidRDefault="007B782D" w:rsidP="007B7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7B782D">
        <w:rPr>
          <w:rFonts w:ascii="Arial" w:hAnsi="Arial" w:cs="Arial"/>
          <w:noProof/>
          <w:sz w:val="18"/>
          <w:szCs w:val="18"/>
        </w:rPr>
        <w:t>- instytucje edukacyjne</w:t>
      </w:r>
    </w:p>
    <w:p w14:paraId="30F56A6A" w14:textId="51C74887" w:rsidR="007B782D" w:rsidRPr="005B06DD" w:rsidRDefault="007B782D" w:rsidP="007B78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7B782D">
        <w:rPr>
          <w:rFonts w:ascii="Arial" w:hAnsi="Arial" w:cs="Arial"/>
          <w:noProof/>
          <w:sz w:val="18"/>
          <w:szCs w:val="18"/>
        </w:rPr>
        <w:t xml:space="preserve"> </w:t>
      </w:r>
    </w:p>
    <w:p w14:paraId="78D23065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t>Szczególne terytoria docelowe, z uwzględnieniem planowanego wykorzystania narzędzi terytorialnych – art. 17 ust. 3 lit. d) ppkt (iv)</w:t>
      </w:r>
    </w:p>
    <w:p w14:paraId="31AC695B" w14:textId="77777777" w:rsidR="00252CF0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</w:rPr>
      </w:pPr>
      <w:r>
        <w:rPr>
          <w:i/>
          <w:noProof/>
        </w:rPr>
        <w:t>Pole tekstowe [2 000]</w:t>
      </w:r>
      <w:r w:rsidR="00C6025D">
        <w:rPr>
          <w:i/>
          <w:noProof/>
        </w:rPr>
        <w:t xml:space="preserve"> </w:t>
      </w:r>
    </w:p>
    <w:p w14:paraId="7529F0DE" w14:textId="11B30124" w:rsidR="00252CF0" w:rsidRDefault="00252CF0" w:rsidP="00252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  <w:r>
        <w:rPr>
          <w:rFonts w:ascii="Arial" w:eastAsia="Times New Roman" w:hAnsi="Arial" w:cs="Arial"/>
          <w:noProof/>
          <w:sz w:val="18"/>
          <w:szCs w:val="18"/>
        </w:rPr>
        <w:t xml:space="preserve">Mazowsze posiada bogate doświadczenie z implementacji instrumentów terytorialnych dla jst różnego szczebla. Biorąc pod uwagę zapisy </w:t>
      </w:r>
      <w:r w:rsidR="005B0250">
        <w:rPr>
          <w:rFonts w:ascii="Arial" w:eastAsia="Times New Roman" w:hAnsi="Arial" w:cs="Arial"/>
          <w:noProof/>
          <w:sz w:val="18"/>
          <w:szCs w:val="18"/>
        </w:rPr>
        <w:t xml:space="preserve">zawarte w </w:t>
      </w:r>
      <w:r w:rsidR="0040632F">
        <w:rPr>
          <w:rFonts w:ascii="Arial" w:eastAsia="Times New Roman" w:hAnsi="Arial" w:cs="Arial"/>
          <w:noProof/>
          <w:sz w:val="18"/>
          <w:szCs w:val="18"/>
        </w:rPr>
        <w:t>KSRR</w:t>
      </w:r>
      <w:r>
        <w:rPr>
          <w:rFonts w:ascii="Arial" w:eastAsia="Times New Roman" w:hAnsi="Arial" w:cs="Arial"/>
          <w:noProof/>
          <w:sz w:val="18"/>
          <w:szCs w:val="18"/>
        </w:rPr>
        <w:t xml:space="preserve"> 2030</w:t>
      </w:r>
      <w:r w:rsidR="005B0250">
        <w:rPr>
          <w:rFonts w:ascii="Arial" w:eastAsia="Times New Roman" w:hAnsi="Arial" w:cs="Arial"/>
          <w:noProof/>
          <w:sz w:val="18"/>
          <w:szCs w:val="18"/>
        </w:rPr>
        <w:t xml:space="preserve">, które wskazują nowe obszary strategicznej interwencji istotne </w:t>
      </w:r>
      <w:r w:rsidR="005B06DD">
        <w:rPr>
          <w:rFonts w:ascii="Arial" w:eastAsia="Times New Roman" w:hAnsi="Arial" w:cs="Arial"/>
          <w:noProof/>
          <w:sz w:val="18"/>
          <w:szCs w:val="18"/>
        </w:rPr>
        <w:br/>
      </w:r>
      <w:r w:rsidR="005B0250">
        <w:rPr>
          <w:rFonts w:ascii="Arial" w:eastAsia="Times New Roman" w:hAnsi="Arial" w:cs="Arial"/>
          <w:noProof/>
          <w:sz w:val="18"/>
          <w:szCs w:val="18"/>
        </w:rPr>
        <w:t>z punktu widzenia realizacji polityki regionaln</w:t>
      </w:r>
      <w:r w:rsidR="0040632F">
        <w:rPr>
          <w:rFonts w:ascii="Arial" w:eastAsia="Times New Roman" w:hAnsi="Arial" w:cs="Arial"/>
          <w:noProof/>
          <w:sz w:val="18"/>
          <w:szCs w:val="18"/>
        </w:rPr>
        <w:t>e</w:t>
      </w:r>
      <w:r w:rsidR="005B0250">
        <w:rPr>
          <w:rFonts w:ascii="Arial" w:eastAsia="Times New Roman" w:hAnsi="Arial" w:cs="Arial"/>
          <w:noProof/>
          <w:sz w:val="18"/>
          <w:szCs w:val="18"/>
        </w:rPr>
        <w:t>j, zdecydowano o objęciu ich wsparciem z wykorzystaniem instrumentu ZIT. Zaplanowano następujące ZIT:</w:t>
      </w:r>
    </w:p>
    <w:p w14:paraId="7FB97322" w14:textId="77777777" w:rsidR="00A12D4F" w:rsidRPr="00A12D4F" w:rsidRDefault="00A12D4F" w:rsidP="00A12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  <w:r w:rsidRPr="00A12D4F">
        <w:rPr>
          <w:rFonts w:ascii="Arial" w:eastAsia="Times New Roman" w:hAnsi="Arial" w:cs="Arial"/>
          <w:noProof/>
          <w:sz w:val="18"/>
          <w:szCs w:val="18"/>
        </w:rPr>
        <w:t>- dla NUTS 2 – regionu Warszawskiego stołecznego: Zintegrowane Inwestycje Terytorialne Warszawskiego Obszaru Funkcjonalnego;</w:t>
      </w:r>
    </w:p>
    <w:p w14:paraId="0882CA5A" w14:textId="77777777" w:rsidR="00A12D4F" w:rsidRPr="00A12D4F" w:rsidRDefault="00A12D4F" w:rsidP="00A12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  <w:r w:rsidRPr="00A12D4F">
        <w:rPr>
          <w:rFonts w:ascii="Arial" w:eastAsia="Times New Roman" w:hAnsi="Arial" w:cs="Arial"/>
          <w:noProof/>
          <w:sz w:val="18"/>
          <w:szCs w:val="18"/>
        </w:rPr>
        <w:t>- dla NUTS 2 – regionu Mazowieckiego regionalnego: dla wskazanych w KSRR 2030 jako OSI obligatoryjne w KSRR 2030 miast tracących funkcje społeczno-gospodarcze, tj. Ciechanów, Ostrołęka, Radom, Gostynin, Kozienice, Ostrów Mazowiecka, Pułtusk, Kozienice, Sierpc wraz z OF oraz dla wskazanych na poziomie województwa miast średnich oraz OF: Płocka, Siedlec oraz Żyrardowa.</w:t>
      </w:r>
    </w:p>
    <w:p w14:paraId="040FDFFF" w14:textId="04500873" w:rsidR="00A12D4F" w:rsidRPr="00A12D4F" w:rsidRDefault="00A12D4F" w:rsidP="00A12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  <w:r w:rsidRPr="00A12D4F">
        <w:rPr>
          <w:rFonts w:ascii="Arial" w:eastAsia="Times New Roman" w:hAnsi="Arial" w:cs="Arial"/>
          <w:noProof/>
          <w:sz w:val="18"/>
          <w:szCs w:val="18"/>
        </w:rPr>
        <w:t>Jednocześnie podkreślić należy, że jako narzędzie terytorialne o charakterze lokalnym świetnie sprawdza się rewitalizacja. Jako proces wdrażany na podstawie programów rewitalizacji</w:t>
      </w:r>
      <w:r w:rsidR="00DB63E9">
        <w:rPr>
          <w:rFonts w:ascii="Arial" w:eastAsia="Times New Roman" w:hAnsi="Arial" w:cs="Arial"/>
          <w:noProof/>
          <w:sz w:val="18"/>
          <w:szCs w:val="18"/>
        </w:rPr>
        <w:t xml:space="preserve">, będących strategiami rozwoju </w:t>
      </w:r>
      <w:r w:rsidRPr="00A12D4F">
        <w:rPr>
          <w:rFonts w:ascii="Arial" w:eastAsia="Times New Roman" w:hAnsi="Arial" w:cs="Arial"/>
          <w:noProof/>
          <w:sz w:val="18"/>
          <w:szCs w:val="18"/>
        </w:rPr>
        <w:t>o charakterze lokalanym, zmierzający do wyprowadzenia danego obszaru z sytuacji kryzysowej oraz stworzenia warunków do jego dalszego rozwoju, łączy w sobie cechy zintegrowanego rozw</w:t>
      </w:r>
      <w:r w:rsidR="00DB63E9">
        <w:rPr>
          <w:rFonts w:ascii="Arial" w:eastAsia="Times New Roman" w:hAnsi="Arial" w:cs="Arial"/>
          <w:noProof/>
          <w:sz w:val="18"/>
          <w:szCs w:val="18"/>
        </w:rPr>
        <w:t xml:space="preserve">oju społecznego, gospodarczego </w:t>
      </w:r>
      <w:r w:rsidRPr="00A12D4F">
        <w:rPr>
          <w:rFonts w:ascii="Arial" w:eastAsia="Times New Roman" w:hAnsi="Arial" w:cs="Arial"/>
          <w:noProof/>
          <w:sz w:val="18"/>
          <w:szCs w:val="18"/>
        </w:rPr>
        <w:t>i środowiskowego przy zachowaniu zasad partycypacji społecznej. Takie podejście do rewitalizacji pozwoli zapewnić optymalne wykorzystanie potencjałów gmin i miast.</w:t>
      </w:r>
    </w:p>
    <w:p w14:paraId="52293CF1" w14:textId="5DB90601" w:rsidR="00A12D4F" w:rsidRPr="00A12D4F" w:rsidRDefault="00A12D4F" w:rsidP="00A12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  <w:r w:rsidRPr="00A12D4F">
        <w:rPr>
          <w:rFonts w:ascii="Arial" w:eastAsia="Times New Roman" w:hAnsi="Arial" w:cs="Arial"/>
          <w:noProof/>
          <w:sz w:val="18"/>
          <w:szCs w:val="18"/>
        </w:rPr>
        <w:t>Biorąc pod uwagę występujące w województwie mazowieckim terytorialne dysproporcje w dostępie do kultury, które pokrywają się z granicami obszarów NUTS 2 – regionu Warszawskiego stołecznego i regionu Mazowieckiego regionalnego, niezwykle ważne jest skierowanie odpowiedniego wsparcia do obu regionów. Wsparcie obszaru kultury w NUTS 2 -– Warszawskim stołecznym jest niezbędne dla zwiększenia potencjału nie ty</w:t>
      </w:r>
      <w:r w:rsidR="00DB63E9">
        <w:rPr>
          <w:rFonts w:ascii="Arial" w:eastAsia="Times New Roman" w:hAnsi="Arial" w:cs="Arial"/>
          <w:noProof/>
          <w:sz w:val="18"/>
          <w:szCs w:val="18"/>
        </w:rPr>
        <w:t xml:space="preserve">lko województwa mazowieckiego, </w:t>
      </w:r>
      <w:r w:rsidRPr="00A12D4F">
        <w:rPr>
          <w:rFonts w:ascii="Arial" w:eastAsia="Times New Roman" w:hAnsi="Arial" w:cs="Arial"/>
          <w:noProof/>
          <w:sz w:val="18"/>
          <w:szCs w:val="18"/>
        </w:rPr>
        <w:t>ale i całego kraju, z uwagi na posiadanie szczególnych zasobów dziedzictwa kulturowego. Natomiast wsparcie</w:t>
      </w:r>
      <w:r w:rsidR="00DB63E9" w:rsidRPr="00DB63E9"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="00DB63E9" w:rsidRPr="00A12D4F">
        <w:rPr>
          <w:rFonts w:ascii="Arial" w:eastAsia="Times New Roman" w:hAnsi="Arial" w:cs="Arial"/>
          <w:noProof/>
          <w:sz w:val="18"/>
          <w:szCs w:val="18"/>
        </w:rPr>
        <w:t>w tym zakresie w NUTS 2 -– regionie Mazowieckim regionalnym, pozwoli na budowanie szeroko rozumianej oferty kulturalnej tak, aby dążyć do spójności w tym obszarze w całym województwie. Reasumując, cały makroregion posiada ogromną zdolność a</w:t>
      </w:r>
      <w:r w:rsidR="00DB63E9">
        <w:rPr>
          <w:rFonts w:ascii="Arial" w:eastAsia="Times New Roman" w:hAnsi="Arial" w:cs="Arial"/>
          <w:noProof/>
          <w:sz w:val="18"/>
          <w:szCs w:val="18"/>
        </w:rPr>
        <w:t>bsorbcji środków w tym zakresie</w:t>
      </w:r>
      <w:r w:rsidR="00DB63E9" w:rsidRPr="00A12D4F">
        <w:rPr>
          <w:rFonts w:ascii="Arial" w:eastAsia="Times New Roman" w:hAnsi="Arial" w:cs="Arial"/>
          <w:noProof/>
          <w:sz w:val="18"/>
          <w:szCs w:val="18"/>
        </w:rPr>
        <w:t>.</w:t>
      </w:r>
      <w:r w:rsidRPr="00A12D4F">
        <w:rPr>
          <w:rFonts w:ascii="Arial" w:eastAsia="Times New Roman" w:hAnsi="Arial" w:cs="Arial"/>
          <w:noProof/>
          <w:sz w:val="18"/>
          <w:szCs w:val="18"/>
        </w:rPr>
        <w:t xml:space="preserve"> </w:t>
      </w:r>
    </w:p>
    <w:p w14:paraId="658061D4" w14:textId="4ABF1FF1" w:rsidR="00485432" w:rsidRDefault="00485432">
      <w:pPr>
        <w:rPr>
          <w:i/>
          <w:noProof/>
        </w:rPr>
      </w:pPr>
    </w:p>
    <w:p w14:paraId="0935FC14" w14:textId="77777777" w:rsidR="006B72A4" w:rsidRDefault="00B6314E">
      <w:pPr>
        <w:rPr>
          <w:i/>
          <w:noProof/>
        </w:rPr>
      </w:pPr>
      <w:r>
        <w:rPr>
          <w:i/>
          <w:noProof/>
        </w:rPr>
        <w:t>Przedsięwzięcia międzyregionalne i transnarodowe – art. 17 ust. 3 lit. d) ppkt (v)</w:t>
      </w:r>
      <w:r w:rsidR="00B177CF">
        <w:rPr>
          <w:i/>
          <w:noProof/>
        </w:rPr>
        <w:t xml:space="preserve"> </w:t>
      </w:r>
    </w:p>
    <w:p w14:paraId="5E19B7CF" w14:textId="77777777" w:rsidR="00E026A3" w:rsidRDefault="00E026A3">
      <w:pPr>
        <w:rPr>
          <w:rFonts w:eastAsia="Times New Roman"/>
          <w:b/>
          <w:i/>
          <w:iCs/>
          <w:noProof/>
          <w:szCs w:val="24"/>
        </w:rPr>
      </w:pPr>
    </w:p>
    <w:p w14:paraId="1BAD5625" w14:textId="77777777" w:rsidR="006B72A4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</w:rPr>
      </w:pPr>
      <w:r>
        <w:rPr>
          <w:i/>
          <w:noProof/>
        </w:rPr>
        <w:t>Pole tekstowe [2 000]</w:t>
      </w:r>
      <w:r w:rsidR="00485432">
        <w:rPr>
          <w:i/>
          <w:noProof/>
        </w:rPr>
        <w:t xml:space="preserve"> - </w:t>
      </w:r>
      <w:r w:rsidR="00485432" w:rsidRPr="00485432">
        <w:rPr>
          <w:b/>
          <w:i/>
          <w:noProof/>
        </w:rPr>
        <w:t>do wypełniania na pó</w:t>
      </w:r>
      <w:r w:rsidR="00485432">
        <w:rPr>
          <w:b/>
          <w:i/>
          <w:noProof/>
        </w:rPr>
        <w:t>ź</w:t>
      </w:r>
      <w:r w:rsidR="00485432" w:rsidRPr="00485432">
        <w:rPr>
          <w:b/>
          <w:i/>
          <w:noProof/>
        </w:rPr>
        <w:t>niejszym etapie</w:t>
      </w:r>
    </w:p>
    <w:p w14:paraId="63CE8A07" w14:textId="77777777" w:rsidR="006B72A4" w:rsidRDefault="00B6314E">
      <w:pPr>
        <w:rPr>
          <w:i/>
          <w:noProof/>
        </w:rPr>
      </w:pPr>
      <w:r>
        <w:rPr>
          <w:i/>
          <w:noProof/>
        </w:rPr>
        <w:t>Planowane wykorzystanie instrumentów finansowych – art. 17 ust. 3 lit. d) ppkt (vi)</w:t>
      </w:r>
    </w:p>
    <w:p w14:paraId="05921E6A" w14:textId="77777777" w:rsidR="006B72A4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</w:rPr>
      </w:pPr>
      <w:r>
        <w:rPr>
          <w:i/>
          <w:noProof/>
        </w:rPr>
        <w:t>Pole tekstowe [1 000]</w:t>
      </w:r>
      <w:r w:rsidR="00485432">
        <w:rPr>
          <w:i/>
          <w:noProof/>
        </w:rPr>
        <w:t xml:space="preserve"> - </w:t>
      </w:r>
      <w:r w:rsidR="00485432" w:rsidRPr="00485432">
        <w:rPr>
          <w:b/>
          <w:i/>
          <w:noProof/>
        </w:rPr>
        <w:t>do wypełniania na pó</w:t>
      </w:r>
      <w:r w:rsidR="00485432">
        <w:rPr>
          <w:b/>
          <w:i/>
          <w:noProof/>
        </w:rPr>
        <w:t>ź</w:t>
      </w:r>
      <w:r w:rsidR="00485432" w:rsidRPr="00485432">
        <w:rPr>
          <w:b/>
          <w:i/>
          <w:noProof/>
        </w:rPr>
        <w:t>niejszym etapie</w:t>
      </w:r>
    </w:p>
    <w:p w14:paraId="51A58340" w14:textId="77777777" w:rsidR="00652392" w:rsidRDefault="00652392">
      <w:pPr>
        <w:spacing w:before="0" w:after="200" w:line="276" w:lineRule="auto"/>
        <w:jc w:val="left"/>
        <w:rPr>
          <w:b/>
          <w:noProof/>
        </w:rPr>
      </w:pPr>
      <w:r>
        <w:rPr>
          <w:b/>
          <w:noProof/>
        </w:rPr>
        <w:br w:type="page"/>
      </w:r>
    </w:p>
    <w:p w14:paraId="55A917AC" w14:textId="1283A5DE" w:rsidR="006B72A4" w:rsidRDefault="00B6314E">
      <w:pPr>
        <w:spacing w:before="240" w:after="240"/>
        <w:rPr>
          <w:noProof/>
          <w:highlight w:val="yellow"/>
        </w:rPr>
      </w:pPr>
      <w:r>
        <w:rPr>
          <w:b/>
          <w:noProof/>
        </w:rPr>
        <w:lastRenderedPageBreak/>
        <w:t>2.1.1.2 Wskaźniki</w:t>
      </w:r>
      <w:r>
        <w:rPr>
          <w:rStyle w:val="Odwoanieprzypisudolnego"/>
          <w:b/>
          <w:noProof/>
        </w:rPr>
        <w:footnoteReference w:id="2"/>
      </w:r>
      <w:r w:rsidR="00EC4E06">
        <w:rPr>
          <w:b/>
          <w:noProof/>
        </w:rPr>
        <w:t xml:space="preserve"> </w:t>
      </w:r>
    </w:p>
    <w:p w14:paraId="52FE1120" w14:textId="77777777" w:rsidR="006B72A4" w:rsidRDefault="00B6314E">
      <w:pPr>
        <w:rPr>
          <w:i/>
          <w:noProof/>
        </w:rPr>
      </w:pPr>
      <w:r>
        <w:rPr>
          <w:i/>
          <w:noProof/>
        </w:rPr>
        <w:t>Podstawa prawna: art. 17 ust. 3 lit. d) ppkt (ii)</w:t>
      </w:r>
    </w:p>
    <w:p w14:paraId="77E3EB30" w14:textId="4582F73D" w:rsidR="002A119A" w:rsidRPr="002A119A" w:rsidRDefault="002A119A" w:rsidP="002A119A">
      <w:pPr>
        <w:pStyle w:val="Point2"/>
        <w:rPr>
          <w:noProof/>
          <w:color w:val="FF0000"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1558"/>
        <w:gridCol w:w="852"/>
        <w:gridCol w:w="710"/>
        <w:gridCol w:w="849"/>
        <w:gridCol w:w="1701"/>
        <w:gridCol w:w="1134"/>
        <w:gridCol w:w="851"/>
        <w:gridCol w:w="1134"/>
      </w:tblGrid>
      <w:tr w:rsidR="001D1317" w:rsidRPr="00ED655C" w14:paraId="48159016" w14:textId="77777777" w:rsidTr="00746FF2">
        <w:trPr>
          <w:trHeight w:val="425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6FE89128" w14:textId="77777777" w:rsidR="001D1317" w:rsidRPr="00E66810" w:rsidRDefault="001D1317" w:rsidP="00746FF2">
            <w:pPr>
              <w:pStyle w:val="Text1"/>
              <w:ind w:left="22"/>
              <w:rPr>
                <w:b/>
                <w:i/>
                <w:iCs/>
                <w:noProof/>
                <w:sz w:val="20"/>
                <w:shd w:val="clear" w:color="auto" w:fill="FFC000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 xml:space="preserve">Tabela 2: Wskaźniki produktu </w:t>
            </w:r>
          </w:p>
        </w:tc>
      </w:tr>
      <w:tr w:rsidR="001D1317" w14:paraId="1BDBD504" w14:textId="77777777" w:rsidTr="00746FF2">
        <w:trPr>
          <w:trHeight w:val="1647"/>
        </w:trPr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7E456CD6" w14:textId="77777777" w:rsidR="001D1317" w:rsidRPr="00E66810" w:rsidRDefault="001D1317" w:rsidP="00746FF2">
            <w:pPr>
              <w:pStyle w:val="Text1"/>
              <w:ind w:left="0"/>
              <w:jc w:val="center"/>
              <w:rPr>
                <w:b/>
                <w:noProof/>
                <w:sz w:val="16"/>
                <w:lang w:val="en-GB"/>
              </w:rPr>
            </w:pPr>
            <w:r w:rsidRPr="00726E7F">
              <w:rPr>
                <w:b/>
                <w:noProof/>
                <w:sz w:val="16"/>
                <w:lang w:val="en-GB"/>
              </w:rPr>
              <w:t>Priorytet</w:t>
            </w:r>
          </w:p>
        </w:tc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486D4D92" w14:textId="77777777" w:rsidR="001D1317" w:rsidRDefault="001D1317" w:rsidP="00746FF2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436" w:type="pct"/>
            <w:shd w:val="clear" w:color="auto" w:fill="D9D9D9" w:themeFill="background1" w:themeFillShade="D9"/>
            <w:vAlign w:val="center"/>
          </w:tcPr>
          <w:p w14:paraId="2445AF62" w14:textId="77777777" w:rsidR="001D1317" w:rsidRDefault="001D1317" w:rsidP="00746FF2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363" w:type="pct"/>
            <w:shd w:val="clear" w:color="auto" w:fill="D9D9D9" w:themeFill="background1" w:themeFillShade="D9"/>
            <w:vAlign w:val="center"/>
          </w:tcPr>
          <w:p w14:paraId="2066182C" w14:textId="77777777" w:rsidR="001D1317" w:rsidRPr="00E66810" w:rsidRDefault="001D1317" w:rsidP="00746FF2">
            <w:pPr>
              <w:pStyle w:val="Text1"/>
              <w:ind w:left="0"/>
              <w:jc w:val="center"/>
              <w:rPr>
                <w:b/>
                <w:noProof/>
                <w:sz w:val="16"/>
              </w:rPr>
            </w:pPr>
            <w:r w:rsidRPr="00E66810">
              <w:rPr>
                <w:b/>
                <w:noProof/>
                <w:sz w:val="16"/>
              </w:rPr>
              <w:t>Kategoria regionu</w:t>
            </w: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07BA1419" w14:textId="77777777" w:rsidR="001D1317" w:rsidRDefault="001D1317" w:rsidP="00746FF2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14:paraId="08A1BAD5" w14:textId="77777777" w:rsidR="001D1317" w:rsidRDefault="001D1317" w:rsidP="00746FF2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Wskaźnik [255]</w:t>
            </w:r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14:paraId="3F893640" w14:textId="77777777" w:rsidR="001D1317" w:rsidRDefault="001D1317" w:rsidP="00746FF2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435" w:type="pct"/>
            <w:shd w:val="clear" w:color="auto" w:fill="D9D9D9" w:themeFill="background1" w:themeFillShade="D9"/>
            <w:vAlign w:val="center"/>
          </w:tcPr>
          <w:p w14:paraId="0DF309EC" w14:textId="77777777" w:rsidR="001D1317" w:rsidRPr="00797EB4" w:rsidRDefault="001D1317" w:rsidP="00746FF2">
            <w:pPr>
              <w:pStyle w:val="Text1"/>
              <w:ind w:left="0"/>
              <w:jc w:val="center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Cel pośredni (2024)</w:t>
            </w:r>
          </w:p>
          <w:p w14:paraId="3FD05FF3" w14:textId="77777777" w:rsidR="001D1317" w:rsidRDefault="001D1317" w:rsidP="00746FF2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14:paraId="37FDD67A" w14:textId="77777777" w:rsidR="001D1317" w:rsidRDefault="001D1317" w:rsidP="00746FF2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Cel </w:t>
            </w:r>
            <w:r>
              <w:rPr>
                <w:b/>
                <w:noProof/>
                <w:sz w:val="16"/>
                <w:szCs w:val="16"/>
              </w:rPr>
              <w:t xml:space="preserve">końcowy </w:t>
            </w:r>
            <w:r>
              <w:rPr>
                <w:b/>
                <w:noProof/>
                <w:sz w:val="16"/>
              </w:rPr>
              <w:t>(2029)</w:t>
            </w:r>
            <w:r>
              <w:rPr>
                <w:b/>
                <w:noProof/>
                <w:sz w:val="16"/>
              </w:rPr>
              <w:br/>
            </w:r>
          </w:p>
          <w:p w14:paraId="2019E110" w14:textId="77777777" w:rsidR="001D1317" w:rsidRDefault="001D1317" w:rsidP="00746FF2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</w:tr>
      <w:tr w:rsidR="001D1317" w14:paraId="18C60345" w14:textId="77777777" w:rsidTr="00746FF2">
        <w:trPr>
          <w:trHeight w:val="462"/>
        </w:trPr>
        <w:tc>
          <w:tcPr>
            <w:tcW w:w="505" w:type="pct"/>
            <w:vAlign w:val="center"/>
          </w:tcPr>
          <w:p w14:paraId="5B87C8C0" w14:textId="754372F7" w:rsidR="001D1317" w:rsidRPr="001D1317" w:rsidRDefault="001D1317" w:rsidP="00746FF2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797" w:type="pct"/>
            <w:vAlign w:val="center"/>
          </w:tcPr>
          <w:p w14:paraId="032D66D7" w14:textId="35BF2B1A" w:rsidR="001D1317" w:rsidRPr="001D1317" w:rsidRDefault="001D1317" w:rsidP="00746FF2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1D1317">
              <w:rPr>
                <w:rFonts w:cs="Times New Roman"/>
                <w:b/>
                <w:noProof/>
                <w:sz w:val="16"/>
                <w:szCs w:val="16"/>
              </w:rPr>
              <w:t>(i) Wspieranie zintegrowanego rozwoju społecznego, gospodarczego i środowiskowego, dziedzictwa kulturowego i bezpieczeństwa na obszarach miejskich</w:t>
            </w:r>
          </w:p>
        </w:tc>
        <w:tc>
          <w:tcPr>
            <w:tcW w:w="436" w:type="pct"/>
            <w:vAlign w:val="center"/>
          </w:tcPr>
          <w:p w14:paraId="7FCEE798" w14:textId="49685E2F" w:rsidR="001D1317" w:rsidRPr="001D1317" w:rsidRDefault="001D1317" w:rsidP="00746FF2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1D1317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  <w:vAlign w:val="center"/>
          </w:tcPr>
          <w:p w14:paraId="3F97B9D7" w14:textId="57E84F57" w:rsidR="001D1317" w:rsidRPr="001D1317" w:rsidRDefault="001D1317" w:rsidP="00746FF2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1D1317">
              <w:rPr>
                <w:rFonts w:cs="Times New Roman"/>
                <w:b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3AC1552E" w14:textId="73A90AA0" w:rsidR="001D1317" w:rsidRPr="001D1317" w:rsidRDefault="001D1317" w:rsidP="00746FF2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CCO21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25EDAB04" w14:textId="3D65D2D7" w:rsidR="001D1317" w:rsidRPr="001D1317" w:rsidRDefault="001D1317" w:rsidP="00746FF2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1D1317">
              <w:rPr>
                <w:rFonts w:cs="Times New Roman"/>
                <w:b/>
                <w:noProof/>
                <w:sz w:val="16"/>
                <w:szCs w:val="16"/>
              </w:rPr>
              <w:t>Ludność objęta strategiami zintegrowanego rozwoju obszarów miejskich</w:t>
            </w:r>
          </w:p>
        </w:tc>
        <w:tc>
          <w:tcPr>
            <w:tcW w:w="580" w:type="pct"/>
            <w:vAlign w:val="center"/>
          </w:tcPr>
          <w:p w14:paraId="29C6821C" w14:textId="17A2576E" w:rsidR="001D1317" w:rsidRPr="001D1317" w:rsidRDefault="00FC4CC2" w:rsidP="00746FF2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3F7A34DA" w14:textId="77777777" w:rsidR="001D1317" w:rsidRP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4E4A7060" w14:textId="77777777" w:rsidR="001D1317" w:rsidRP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1D1317" w14:paraId="5521F7E9" w14:textId="77777777" w:rsidTr="006629A5">
        <w:trPr>
          <w:trHeight w:val="462"/>
        </w:trPr>
        <w:tc>
          <w:tcPr>
            <w:tcW w:w="505" w:type="pct"/>
            <w:vAlign w:val="center"/>
          </w:tcPr>
          <w:p w14:paraId="7F783339" w14:textId="0CE38970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797" w:type="pct"/>
            <w:vAlign w:val="center"/>
          </w:tcPr>
          <w:p w14:paraId="415204A6" w14:textId="57ABF8C0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(i) Wspieranie zintegrowanego rozwoju społecznego, gospodarczego i środowiskowego, dziedzictwa kulturowego i bezpieczeństwa na obszarach miejskich</w:t>
            </w:r>
          </w:p>
        </w:tc>
        <w:tc>
          <w:tcPr>
            <w:tcW w:w="436" w:type="pct"/>
            <w:vAlign w:val="center"/>
          </w:tcPr>
          <w:p w14:paraId="0289205C" w14:textId="7B72CCA4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  <w:vAlign w:val="center"/>
          </w:tcPr>
          <w:p w14:paraId="61AB2AE8" w14:textId="7E21A92F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7E99FD0B" w14:textId="4BA4665C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RCO74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748D7C04" w14:textId="570BB7E4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Ludność objęta strategiami zintegrowanego rozwoju obszarów miejskich</w:t>
            </w:r>
          </w:p>
        </w:tc>
        <w:tc>
          <w:tcPr>
            <w:tcW w:w="580" w:type="pct"/>
            <w:vAlign w:val="center"/>
          </w:tcPr>
          <w:p w14:paraId="72DB8A61" w14:textId="17CBBC41" w:rsidR="001D1317" w:rsidRPr="001D1317" w:rsidRDefault="00FC4CC2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osoby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6B589EDA" w14:textId="77777777" w:rsidR="001D1317" w:rsidRPr="001D1317" w:rsidRDefault="001D1317" w:rsidP="001D1317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41D2F586" w14:textId="77777777" w:rsidR="001D1317" w:rsidRPr="001D1317" w:rsidRDefault="001D1317" w:rsidP="001D1317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1D1317" w14:paraId="6D3F8672" w14:textId="77777777" w:rsidTr="006629A5">
        <w:trPr>
          <w:trHeight w:val="462"/>
        </w:trPr>
        <w:tc>
          <w:tcPr>
            <w:tcW w:w="505" w:type="pct"/>
            <w:vAlign w:val="center"/>
          </w:tcPr>
          <w:p w14:paraId="19F845DE" w14:textId="77777777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797" w:type="pct"/>
            <w:vAlign w:val="center"/>
          </w:tcPr>
          <w:p w14:paraId="649D1735" w14:textId="695EDC50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(i) Wspieranie zintegrowanego rozwoju społecznego, gospodarczego i środowiskowego, dziedzictwa kulturowego i bezpieczeństwa na obszarach miejskich</w:t>
            </w:r>
          </w:p>
        </w:tc>
        <w:tc>
          <w:tcPr>
            <w:tcW w:w="436" w:type="pct"/>
            <w:vAlign w:val="center"/>
          </w:tcPr>
          <w:p w14:paraId="799049FB" w14:textId="7736D781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  <w:vAlign w:val="center"/>
          </w:tcPr>
          <w:p w14:paraId="2F731A72" w14:textId="0DF66607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6DCA4F6B" w14:textId="239D304E" w:rsid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RCO75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0555AB12" w14:textId="3C08B0B8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Zintegrowane strategie rozwoju obszarów miejskich</w:t>
            </w:r>
          </w:p>
        </w:tc>
        <w:tc>
          <w:tcPr>
            <w:tcW w:w="580" w:type="pct"/>
            <w:vAlign w:val="center"/>
          </w:tcPr>
          <w:p w14:paraId="429073EE" w14:textId="435E42E1" w:rsidR="001D1317" w:rsidRPr="001D1317" w:rsidRDefault="00FC4CC2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strategie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3ABC599D" w14:textId="77777777" w:rsidR="001D1317" w:rsidRPr="001D1317" w:rsidRDefault="001D1317" w:rsidP="001D1317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66C6A1F1" w14:textId="77777777" w:rsidR="001D1317" w:rsidRPr="001D1317" w:rsidRDefault="001D1317" w:rsidP="001D1317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1D1317" w14:paraId="7BB30798" w14:textId="77777777" w:rsidTr="006629A5">
        <w:trPr>
          <w:trHeight w:val="462"/>
        </w:trPr>
        <w:tc>
          <w:tcPr>
            <w:tcW w:w="505" w:type="pct"/>
            <w:vAlign w:val="center"/>
          </w:tcPr>
          <w:p w14:paraId="06B2B6FD" w14:textId="77777777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797" w:type="pct"/>
            <w:vAlign w:val="center"/>
          </w:tcPr>
          <w:p w14:paraId="1122B459" w14:textId="40B4DF41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(i) Wspieranie zintegrowanego rozwoju społecznego, gospodarczego i środowiskowego, dziedzictwa kulturowego i bezpieczeństwa na obszarach miejskich</w:t>
            </w:r>
          </w:p>
        </w:tc>
        <w:tc>
          <w:tcPr>
            <w:tcW w:w="436" w:type="pct"/>
            <w:vAlign w:val="center"/>
          </w:tcPr>
          <w:p w14:paraId="7B6D62CA" w14:textId="75E589BE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  <w:vAlign w:val="center"/>
          </w:tcPr>
          <w:p w14:paraId="2E73E2E2" w14:textId="01E222A8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2ED3C98D" w14:textId="400B6105" w:rsid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RCO76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0DE7EAB6" w14:textId="41AD3F55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Projekty współpracy</w:t>
            </w:r>
          </w:p>
        </w:tc>
        <w:tc>
          <w:tcPr>
            <w:tcW w:w="580" w:type="pct"/>
            <w:vAlign w:val="center"/>
          </w:tcPr>
          <w:p w14:paraId="1523FC58" w14:textId="4E8D9BD7" w:rsidR="001D1317" w:rsidRPr="001D1317" w:rsidRDefault="00FC4CC2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projekty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20948699" w14:textId="77777777" w:rsidR="001D1317" w:rsidRPr="001D1317" w:rsidRDefault="001D1317" w:rsidP="001D1317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7CFC721F" w14:textId="77777777" w:rsidR="001D1317" w:rsidRPr="001D1317" w:rsidRDefault="001D1317" w:rsidP="001D1317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1D1317" w14:paraId="6E58B813" w14:textId="77777777" w:rsidTr="006629A5">
        <w:trPr>
          <w:trHeight w:val="462"/>
        </w:trPr>
        <w:tc>
          <w:tcPr>
            <w:tcW w:w="505" w:type="pct"/>
          </w:tcPr>
          <w:p w14:paraId="13308482" w14:textId="11BAB854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797" w:type="pct"/>
            <w:vAlign w:val="center"/>
          </w:tcPr>
          <w:p w14:paraId="4758210E" w14:textId="6C6468C8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(i) Wspieranie zintegrowanego rozwoju społecznego, gospodarczego i środowiskowego, dziedzictwa kulturowego i bezpieczeństwa na obszarach miejskich</w:t>
            </w:r>
          </w:p>
        </w:tc>
        <w:tc>
          <w:tcPr>
            <w:tcW w:w="436" w:type="pct"/>
            <w:vAlign w:val="center"/>
          </w:tcPr>
          <w:p w14:paraId="1AF8E7E9" w14:textId="6314B278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  <w:vAlign w:val="center"/>
          </w:tcPr>
          <w:p w14:paraId="59E5969B" w14:textId="2C0FA280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57CFA4A7" w14:textId="1FC49830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RCO77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53EC8D88" w14:textId="0FD512A8" w:rsidR="001D1317" w:rsidRPr="001D1317" w:rsidRDefault="001D1317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Pojemność objętych wsparciem obiektów kulturalnych i turystycznych</w:t>
            </w:r>
          </w:p>
        </w:tc>
        <w:tc>
          <w:tcPr>
            <w:tcW w:w="580" w:type="pct"/>
            <w:vAlign w:val="center"/>
          </w:tcPr>
          <w:p w14:paraId="34FE85B4" w14:textId="0703B716" w:rsidR="001D1317" w:rsidRPr="001D1317" w:rsidRDefault="00FC4CC2" w:rsidP="001D131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osoby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235C286D" w14:textId="77777777" w:rsidR="001D1317" w:rsidRPr="001D1317" w:rsidRDefault="001D1317" w:rsidP="001D1317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2187B5DE" w14:textId="77777777" w:rsidR="001D1317" w:rsidRPr="001D1317" w:rsidRDefault="001D1317" w:rsidP="001D1317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FC4CC2" w14:paraId="597E8EA8" w14:textId="77777777" w:rsidTr="00C843C9">
        <w:trPr>
          <w:trHeight w:val="462"/>
        </w:trPr>
        <w:tc>
          <w:tcPr>
            <w:tcW w:w="505" w:type="pct"/>
          </w:tcPr>
          <w:p w14:paraId="5C9A941B" w14:textId="14B39996" w:rsidR="00FC4CC2" w:rsidRPr="001D1317" w:rsidRDefault="00FC4CC2" w:rsidP="00FC4CC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797" w:type="pct"/>
            <w:vAlign w:val="center"/>
          </w:tcPr>
          <w:p w14:paraId="3130BC88" w14:textId="25F59801" w:rsidR="00FC4CC2" w:rsidRPr="001D1317" w:rsidRDefault="00FC4CC2" w:rsidP="00FC4CC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(i) Wspieranie zintegrowanego rozwoju społecznego, gospodarczego i środowiskowego, dziedzictwa kulturowego i bezpieczeństwa na obszarach miejskich</w:t>
            </w:r>
          </w:p>
        </w:tc>
        <w:tc>
          <w:tcPr>
            <w:tcW w:w="436" w:type="pct"/>
            <w:vAlign w:val="center"/>
          </w:tcPr>
          <w:p w14:paraId="35BD7663" w14:textId="59D530EF" w:rsidR="00FC4CC2" w:rsidRPr="001D1317" w:rsidRDefault="00FC4CC2" w:rsidP="00FC4CC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  <w:vAlign w:val="center"/>
          </w:tcPr>
          <w:p w14:paraId="40738AA8" w14:textId="62C3211B" w:rsidR="00FC4CC2" w:rsidRPr="001D1317" w:rsidRDefault="00FC4CC2" w:rsidP="00FC4CC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2B9B2EF1" w14:textId="5D430511" w:rsidR="00FC4CC2" w:rsidRPr="001D1317" w:rsidRDefault="00FC4CC2" w:rsidP="00FC4CC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RCO80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7B649A34" w14:textId="4FEB88A0" w:rsidR="00FC4CC2" w:rsidRPr="001D1317" w:rsidRDefault="00FC4CC2" w:rsidP="00FC4CC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D1317">
              <w:rPr>
                <w:rFonts w:cs="Times New Roman"/>
                <w:noProof/>
                <w:sz w:val="16"/>
                <w:szCs w:val="16"/>
              </w:rPr>
              <w:t>Strategie rozwoju lokalnego kierowanego przez społeczność</w:t>
            </w:r>
          </w:p>
        </w:tc>
        <w:tc>
          <w:tcPr>
            <w:tcW w:w="580" w:type="pct"/>
            <w:vAlign w:val="center"/>
          </w:tcPr>
          <w:p w14:paraId="5D7CC81B" w14:textId="6B899465" w:rsidR="00FC4CC2" w:rsidRPr="001D1317" w:rsidRDefault="00FC4CC2" w:rsidP="00FC4CC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strategie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715A088" w14:textId="77777777" w:rsidR="00FC4CC2" w:rsidRPr="001D1317" w:rsidRDefault="00FC4CC2" w:rsidP="00FC4CC2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33BC4A63" w14:textId="77777777" w:rsidR="00FC4CC2" w:rsidRPr="001D1317" w:rsidRDefault="00FC4CC2" w:rsidP="00FC4CC2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</w:tbl>
    <w:p w14:paraId="7DC28639" w14:textId="77777777" w:rsidR="002A119A" w:rsidRDefault="002A119A">
      <w:pPr>
        <w:rPr>
          <w:rFonts w:eastAsia="Times New Roman"/>
          <w:i/>
          <w:noProof/>
          <w:szCs w:val="24"/>
        </w:rPr>
      </w:pPr>
    </w:p>
    <w:tbl>
      <w:tblPr>
        <w:tblW w:w="5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1277"/>
        <w:gridCol w:w="785"/>
        <w:gridCol w:w="993"/>
        <w:gridCol w:w="849"/>
        <w:gridCol w:w="993"/>
        <w:gridCol w:w="851"/>
        <w:gridCol w:w="565"/>
        <w:gridCol w:w="559"/>
        <w:gridCol w:w="575"/>
        <w:gridCol w:w="991"/>
        <w:gridCol w:w="690"/>
      </w:tblGrid>
      <w:tr w:rsidR="001D1317" w:rsidRPr="00ED655C" w14:paraId="2FF0D7B8" w14:textId="77777777" w:rsidTr="00440FDF">
        <w:trPr>
          <w:trHeight w:val="48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14:paraId="48779DE3" w14:textId="77777777" w:rsidR="001D1317" w:rsidRPr="002B29D6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>Tabela 3: Wskaźniki rezultatów</w:t>
            </w:r>
          </w:p>
        </w:tc>
      </w:tr>
      <w:tr w:rsidR="001D1317" w14:paraId="11194149" w14:textId="77777777" w:rsidTr="00440FDF">
        <w:trPr>
          <w:trHeight w:val="1768"/>
        </w:trPr>
        <w:tc>
          <w:tcPr>
            <w:tcW w:w="525" w:type="pct"/>
            <w:shd w:val="clear" w:color="auto" w:fill="D9D9D9" w:themeFill="background1" w:themeFillShade="D9"/>
            <w:vAlign w:val="center"/>
          </w:tcPr>
          <w:p w14:paraId="459087E8" w14:textId="77777777" w:rsid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Priorytet 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54BAB5DB" w14:textId="77777777" w:rsid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14:paraId="19DF85F3" w14:textId="77777777" w:rsid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2F228AA1" w14:textId="77777777" w:rsid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Kategoria regionu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5B2D03AD" w14:textId="77777777" w:rsid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68F2DEBC" w14:textId="77777777" w:rsid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Wskaźnik [255]</w:t>
            </w:r>
          </w:p>
        </w:tc>
        <w:tc>
          <w:tcPr>
            <w:tcW w:w="417" w:type="pct"/>
            <w:shd w:val="clear" w:color="auto" w:fill="D9D9D9" w:themeFill="background1" w:themeFillShade="D9"/>
            <w:vAlign w:val="center"/>
          </w:tcPr>
          <w:p w14:paraId="4857B8CC" w14:textId="77777777" w:rsid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277" w:type="pct"/>
            <w:shd w:val="clear" w:color="auto" w:fill="D9D9D9" w:themeFill="background1" w:themeFillShade="D9"/>
            <w:vAlign w:val="center"/>
          </w:tcPr>
          <w:p w14:paraId="68595687" w14:textId="77777777" w:rsid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Wartość bazowa lub wartość odniesienia</w:t>
            </w:r>
          </w:p>
        </w:tc>
        <w:tc>
          <w:tcPr>
            <w:tcW w:w="274" w:type="pct"/>
            <w:shd w:val="clear" w:color="auto" w:fill="D9D9D9" w:themeFill="background1" w:themeFillShade="D9"/>
            <w:vAlign w:val="center"/>
          </w:tcPr>
          <w:p w14:paraId="465972E0" w14:textId="77777777" w:rsid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Rok referencyjny</w:t>
            </w:r>
          </w:p>
        </w:tc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7098E28C" w14:textId="77777777" w:rsid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(2029)</w:t>
            </w:r>
          </w:p>
          <w:p w14:paraId="343819A2" w14:textId="77777777" w:rsidR="001D1317" w:rsidRDefault="001D1317" w:rsidP="00746FF2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D9D9D9" w:themeFill="background1" w:themeFillShade="D9"/>
            <w:vAlign w:val="center"/>
          </w:tcPr>
          <w:p w14:paraId="673C3098" w14:textId="77777777" w:rsidR="001D1317" w:rsidRDefault="001D1317" w:rsidP="00746FF2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Źródło danych [200]</w:t>
            </w:r>
          </w:p>
        </w:tc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0B2121C5" w14:textId="77777777" w:rsidR="001D1317" w:rsidRDefault="001D1317" w:rsidP="00746FF2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Uwagi [200]</w:t>
            </w:r>
          </w:p>
        </w:tc>
      </w:tr>
      <w:tr w:rsidR="00440FDF" w:rsidRPr="001D1317" w14:paraId="627E6A93" w14:textId="77777777" w:rsidTr="00440FDF">
        <w:trPr>
          <w:trHeight w:val="1768"/>
        </w:trPr>
        <w:tc>
          <w:tcPr>
            <w:tcW w:w="525" w:type="pct"/>
            <w:vAlign w:val="center"/>
          </w:tcPr>
          <w:p w14:paraId="10EA4246" w14:textId="5D4C98F1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626" w:type="pct"/>
            <w:vAlign w:val="center"/>
          </w:tcPr>
          <w:p w14:paraId="05FD261D" w14:textId="3ACBA01B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40FDF">
              <w:rPr>
                <w:rFonts w:cs="Times New Roman"/>
                <w:b/>
                <w:noProof/>
                <w:sz w:val="16"/>
                <w:szCs w:val="16"/>
              </w:rPr>
              <w:t>(i) Wspieranie zintegrowanego rozwoju społecznego, gospodarczego i środowiskowego, dziedzictwa kulturowego i bezpieczeństwa na obszarach miejskich</w:t>
            </w:r>
          </w:p>
        </w:tc>
        <w:tc>
          <w:tcPr>
            <w:tcW w:w="385" w:type="pct"/>
            <w:vAlign w:val="center"/>
          </w:tcPr>
          <w:p w14:paraId="5BABE03B" w14:textId="30CA0F9D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440FDF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6BC60C06" w14:textId="52C5D1C6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440FDF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16" w:type="pct"/>
            <w:vAlign w:val="center"/>
          </w:tcPr>
          <w:p w14:paraId="27C84528" w14:textId="1C880F52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440FDF">
              <w:rPr>
                <w:rFonts w:cs="Times New Roman"/>
                <w:noProof/>
                <w:sz w:val="16"/>
                <w:szCs w:val="16"/>
                <w:lang w:val="en-GB"/>
              </w:rPr>
              <w:t>RCR</w:t>
            </w:r>
            <w:r>
              <w:rPr>
                <w:rFonts w:cs="Times New Roman"/>
                <w:noProof/>
                <w:sz w:val="16"/>
                <w:szCs w:val="16"/>
                <w:lang w:val="en-GB"/>
              </w:rPr>
              <w:t>76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911D67D" w14:textId="5BD6D47E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40FDF">
              <w:rPr>
                <w:rFonts w:cs="Times New Roman"/>
                <w:noProof/>
                <w:sz w:val="16"/>
                <w:szCs w:val="16"/>
              </w:rPr>
              <w:t xml:space="preserve">Podmioty zaangażowane w opracowanie i realizację strategii rozwoju obszarów miejskich  </w:t>
            </w:r>
          </w:p>
        </w:tc>
        <w:tc>
          <w:tcPr>
            <w:tcW w:w="417" w:type="pct"/>
            <w:vAlign w:val="center"/>
          </w:tcPr>
          <w:p w14:paraId="4C5E53C6" w14:textId="298062A2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440FDF">
              <w:rPr>
                <w:rFonts w:cs="Times New Roman"/>
                <w:noProof/>
                <w:sz w:val="16"/>
                <w:szCs w:val="16"/>
                <w:lang w:val="en-GB"/>
              </w:rPr>
              <w:t>interesariusze</w:t>
            </w:r>
          </w:p>
        </w:tc>
        <w:tc>
          <w:tcPr>
            <w:tcW w:w="277" w:type="pct"/>
            <w:vAlign w:val="center"/>
          </w:tcPr>
          <w:p w14:paraId="59C0AF04" w14:textId="77777777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440FDF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74" w:type="pct"/>
            <w:vAlign w:val="center"/>
          </w:tcPr>
          <w:p w14:paraId="50070F5C" w14:textId="77777777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440FDF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39E50D45" w14:textId="77777777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233AE988" w14:textId="77777777" w:rsidR="00440FDF" w:rsidRPr="00440FDF" w:rsidRDefault="00440FDF" w:rsidP="00440FDF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261DDB9A" w14:textId="77777777" w:rsidR="00440FDF" w:rsidRPr="00440FDF" w:rsidRDefault="00440FDF" w:rsidP="00440FDF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440FDF" w:rsidRPr="001D1317" w14:paraId="07EA807D" w14:textId="77777777" w:rsidTr="00440FDF">
        <w:trPr>
          <w:trHeight w:val="1768"/>
        </w:trPr>
        <w:tc>
          <w:tcPr>
            <w:tcW w:w="525" w:type="pct"/>
            <w:vAlign w:val="center"/>
          </w:tcPr>
          <w:p w14:paraId="0DE2B96F" w14:textId="77777777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626" w:type="pct"/>
            <w:vAlign w:val="center"/>
          </w:tcPr>
          <w:p w14:paraId="4DF08FD2" w14:textId="3C8C712C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40FDF">
              <w:rPr>
                <w:rFonts w:cs="Times New Roman"/>
                <w:noProof/>
                <w:sz w:val="16"/>
                <w:szCs w:val="16"/>
              </w:rPr>
              <w:t>(i) Wspieranie zintegrowanego rozwoju społecznego, gospodarczego i środowiskowego, dziedzictwa kulturowego i bezpieczeństwa na obszarach miejskich</w:t>
            </w:r>
          </w:p>
        </w:tc>
        <w:tc>
          <w:tcPr>
            <w:tcW w:w="385" w:type="pct"/>
            <w:vAlign w:val="center"/>
          </w:tcPr>
          <w:p w14:paraId="20CA437B" w14:textId="19064D59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40FDF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0A8B9782" w14:textId="21D20E59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40FDF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16" w:type="pct"/>
            <w:vAlign w:val="center"/>
          </w:tcPr>
          <w:p w14:paraId="28401731" w14:textId="127D3CF5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440FDF">
              <w:rPr>
                <w:rFonts w:cs="Times New Roman"/>
                <w:noProof/>
                <w:sz w:val="16"/>
                <w:szCs w:val="16"/>
                <w:lang w:val="en-GB"/>
              </w:rPr>
              <w:t>RCR77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3DC678C9" w14:textId="69984790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40FDF">
              <w:rPr>
                <w:rFonts w:cs="Times New Roman"/>
                <w:noProof/>
                <w:sz w:val="16"/>
                <w:szCs w:val="16"/>
              </w:rPr>
              <w:t>Turyści odwiedzający wspierane obiekty</w:t>
            </w:r>
          </w:p>
        </w:tc>
        <w:tc>
          <w:tcPr>
            <w:tcW w:w="417" w:type="pct"/>
            <w:vAlign w:val="center"/>
          </w:tcPr>
          <w:p w14:paraId="02148387" w14:textId="4998DC47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Odwiedzający/rok</w:t>
            </w:r>
          </w:p>
        </w:tc>
        <w:tc>
          <w:tcPr>
            <w:tcW w:w="277" w:type="pct"/>
            <w:vAlign w:val="center"/>
          </w:tcPr>
          <w:p w14:paraId="6806709D" w14:textId="11FE40DF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440FDF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74" w:type="pct"/>
            <w:vAlign w:val="center"/>
          </w:tcPr>
          <w:p w14:paraId="5A1B1512" w14:textId="620B7184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440FDF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C0442CE" w14:textId="77777777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2A83CEED" w14:textId="77777777" w:rsidR="00440FDF" w:rsidRPr="00440FDF" w:rsidRDefault="00440FDF" w:rsidP="00440FDF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1DA617C4" w14:textId="77777777" w:rsidR="00440FDF" w:rsidRPr="00440FDF" w:rsidRDefault="00440FDF" w:rsidP="00440FDF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440FDF" w14:paraId="5277F480" w14:textId="77777777" w:rsidTr="00440FDF">
        <w:trPr>
          <w:trHeight w:val="1768"/>
        </w:trPr>
        <w:tc>
          <w:tcPr>
            <w:tcW w:w="525" w:type="pct"/>
            <w:vAlign w:val="center"/>
          </w:tcPr>
          <w:p w14:paraId="26CB7C1F" w14:textId="64674B6C" w:rsidR="00440FDF" w:rsidRPr="00BF2369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626" w:type="pct"/>
            <w:vAlign w:val="center"/>
          </w:tcPr>
          <w:p w14:paraId="67656842" w14:textId="72DE680B" w:rsidR="00440FDF" w:rsidRPr="00440FDF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40FDF">
              <w:rPr>
                <w:rFonts w:cs="Times New Roman"/>
                <w:noProof/>
                <w:sz w:val="16"/>
                <w:szCs w:val="16"/>
              </w:rPr>
              <w:t>(i) Wspieranie zintegrowanego rozwoju społecznego, gospodarczego i środowiskowego, dziedzictwa kulturowego i bezpieczeństwa na obszarach miejskich</w:t>
            </w:r>
          </w:p>
        </w:tc>
        <w:tc>
          <w:tcPr>
            <w:tcW w:w="385" w:type="pct"/>
            <w:vAlign w:val="center"/>
          </w:tcPr>
          <w:p w14:paraId="385D9241" w14:textId="4B10EAE0" w:rsidR="00440FDF" w:rsidRPr="00BF2369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14:paraId="78C09F20" w14:textId="5E645B56" w:rsidR="00440FDF" w:rsidRPr="001B66AB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16" w:type="pct"/>
            <w:vAlign w:val="center"/>
          </w:tcPr>
          <w:p w14:paraId="10A594D3" w14:textId="4C1E9D9F" w:rsidR="00440FDF" w:rsidRPr="00BF2369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RCR78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3B4B226B" w14:textId="3260F727" w:rsidR="00440FDF" w:rsidRPr="00D23241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40FDF">
              <w:rPr>
                <w:rFonts w:cs="Times New Roman"/>
                <w:noProof/>
                <w:sz w:val="16"/>
                <w:szCs w:val="16"/>
              </w:rPr>
              <w:t>Użytkownicy korzystający z obiektów kulturalnych objętych wsparciem</w:t>
            </w:r>
          </w:p>
        </w:tc>
        <w:tc>
          <w:tcPr>
            <w:tcW w:w="417" w:type="pct"/>
            <w:vAlign w:val="center"/>
          </w:tcPr>
          <w:p w14:paraId="4C742C73" w14:textId="350C0307" w:rsidR="00440FDF" w:rsidRPr="00BF2369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Użytkownicy/rok</w:t>
            </w:r>
          </w:p>
        </w:tc>
        <w:tc>
          <w:tcPr>
            <w:tcW w:w="277" w:type="pct"/>
            <w:vAlign w:val="center"/>
          </w:tcPr>
          <w:p w14:paraId="1FDA1FDB" w14:textId="77777777" w:rsidR="00440FDF" w:rsidRPr="000A51F8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0A51F8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74" w:type="pct"/>
            <w:vAlign w:val="center"/>
          </w:tcPr>
          <w:p w14:paraId="0E04D380" w14:textId="77777777" w:rsidR="00440FDF" w:rsidRPr="000A51F8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0A51F8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A329F27" w14:textId="77777777" w:rsidR="00440FDF" w:rsidRPr="00BF2369" w:rsidRDefault="00440FDF" w:rsidP="00440FDF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33108A36" w14:textId="77777777" w:rsidR="00440FDF" w:rsidRPr="00BF2369" w:rsidRDefault="00440FDF" w:rsidP="00440FDF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1C931ACD" w14:textId="77777777" w:rsidR="00440FDF" w:rsidRPr="00BF2369" w:rsidRDefault="00440FDF" w:rsidP="00440FDF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</w:tbl>
    <w:p w14:paraId="322DA858" w14:textId="77777777" w:rsidR="006B72A4" w:rsidRDefault="006B72A4">
      <w:pPr>
        <w:spacing w:after="0"/>
        <w:rPr>
          <w:rFonts w:eastAsia="Times New Roman"/>
          <w:b/>
          <w:iCs/>
          <w:noProof/>
          <w:szCs w:val="24"/>
        </w:rPr>
      </w:pPr>
    </w:p>
    <w:p w14:paraId="1C9FF7F6" w14:textId="77777777" w:rsidR="00865875" w:rsidRDefault="00865875">
      <w:pPr>
        <w:spacing w:after="0"/>
        <w:rPr>
          <w:rFonts w:eastAsia="Times New Roman"/>
          <w:b/>
          <w:iCs/>
          <w:noProof/>
          <w:szCs w:val="24"/>
        </w:rPr>
      </w:pPr>
    </w:p>
    <w:p w14:paraId="6ABA4EAC" w14:textId="08114462" w:rsidR="006B72A4" w:rsidRDefault="00B6314E">
      <w:pPr>
        <w:spacing w:before="240" w:after="240"/>
        <w:rPr>
          <w:b/>
          <w:i/>
          <w:noProof/>
        </w:rPr>
      </w:pPr>
      <w:r>
        <w:rPr>
          <w:b/>
          <w:noProof/>
        </w:rPr>
        <w:t>2.1.1.3 Orientacyjny podział zasobów programu (UE) według rodzaju interwencji</w:t>
      </w:r>
      <w:r>
        <w:rPr>
          <w:rStyle w:val="Odwoanieprzypisudolnego"/>
          <w:b/>
          <w:noProof/>
        </w:rPr>
        <w:footnoteReference w:id="3"/>
      </w:r>
      <w:r>
        <w:rPr>
          <w:b/>
          <w:noProof/>
        </w:rPr>
        <w:t xml:space="preserve"> </w:t>
      </w:r>
      <w:r>
        <w:rPr>
          <w:noProof/>
        </w:rPr>
        <w:t>(nie dotyczy EFMR)</w:t>
      </w:r>
      <w:r w:rsidR="00652392">
        <w:rPr>
          <w:noProof/>
        </w:rPr>
        <w:t xml:space="preserve"> </w:t>
      </w:r>
      <w:r w:rsidR="00D218E0">
        <w:rPr>
          <w:i/>
          <w:noProof/>
        </w:rPr>
        <w:t xml:space="preserve">- </w:t>
      </w:r>
      <w:r w:rsidR="00D218E0" w:rsidRPr="00485432">
        <w:rPr>
          <w:b/>
          <w:i/>
          <w:noProof/>
        </w:rPr>
        <w:t>do wypełniania na pó</w:t>
      </w:r>
      <w:r w:rsidR="00D218E0">
        <w:rPr>
          <w:b/>
          <w:i/>
          <w:noProof/>
        </w:rPr>
        <w:t>ź</w:t>
      </w:r>
      <w:r w:rsidR="00D218E0" w:rsidRPr="00485432">
        <w:rPr>
          <w:b/>
          <w:i/>
          <w:noProof/>
        </w:rPr>
        <w:t>niejszym etapie</w:t>
      </w:r>
    </w:p>
    <w:p w14:paraId="0869156C" w14:textId="3D5F70C4" w:rsidR="00D218E0" w:rsidRDefault="00B6314E">
      <w:pPr>
        <w:spacing w:before="240" w:after="24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2.1.2 Cel szczegółowy dotyczący przeciwdziałania deprywacji materialnej</w:t>
      </w:r>
      <w:r w:rsidR="00EC4E06">
        <w:rPr>
          <w:b/>
          <w:noProof/>
        </w:rPr>
        <w:t xml:space="preserve"> - </w:t>
      </w:r>
      <w:r w:rsidR="00D218E0" w:rsidRPr="00485432">
        <w:rPr>
          <w:b/>
          <w:i/>
          <w:noProof/>
        </w:rPr>
        <w:t>do wypełniania na pó</w:t>
      </w:r>
      <w:r w:rsidR="00D218E0">
        <w:rPr>
          <w:b/>
          <w:i/>
          <w:noProof/>
        </w:rPr>
        <w:t>ź</w:t>
      </w:r>
      <w:r w:rsidR="00D218E0" w:rsidRPr="00485432">
        <w:rPr>
          <w:b/>
          <w:i/>
          <w:noProof/>
        </w:rPr>
        <w:t>niejszym etapie</w:t>
      </w:r>
    </w:p>
    <w:p w14:paraId="42678A27" w14:textId="3E549756" w:rsidR="006B72A4" w:rsidRDefault="00B6314E">
      <w:pPr>
        <w:spacing w:before="240" w:after="240"/>
        <w:rPr>
          <w:noProof/>
          <w:highlight w:val="yellow"/>
        </w:rPr>
      </w:pPr>
      <w:r>
        <w:rPr>
          <w:b/>
          <w:noProof/>
        </w:rPr>
        <w:t>2.T. Priorytet pomocy technicznej</w:t>
      </w:r>
      <w:r w:rsidR="00EC4E06">
        <w:rPr>
          <w:b/>
          <w:noProof/>
        </w:rPr>
        <w:t xml:space="preserve"> - </w:t>
      </w:r>
      <w:r w:rsidR="00D218E0" w:rsidRPr="00485432">
        <w:rPr>
          <w:b/>
          <w:i/>
          <w:noProof/>
        </w:rPr>
        <w:t>do wypełniania na pó</w:t>
      </w:r>
      <w:r w:rsidR="00D218E0">
        <w:rPr>
          <w:b/>
          <w:i/>
          <w:noProof/>
        </w:rPr>
        <w:t>ź</w:t>
      </w:r>
      <w:r w:rsidR="00D218E0" w:rsidRPr="00485432">
        <w:rPr>
          <w:b/>
          <w:i/>
          <w:noProof/>
        </w:rPr>
        <w:t>niejszym etapie</w:t>
      </w:r>
    </w:p>
    <w:p w14:paraId="192BE3AB" w14:textId="45D569FB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Plan finansowy</w:t>
      </w:r>
      <w:r w:rsidR="00EC4E06">
        <w:rPr>
          <w:b/>
          <w:noProof/>
        </w:rPr>
        <w:t xml:space="preserve">  - </w:t>
      </w:r>
      <w:r w:rsidR="00D218E0" w:rsidRPr="00485432">
        <w:rPr>
          <w:b/>
          <w:i/>
          <w:noProof/>
        </w:rPr>
        <w:t>do wypełniania na pó</w:t>
      </w:r>
      <w:r w:rsidR="00D218E0">
        <w:rPr>
          <w:b/>
          <w:i/>
          <w:noProof/>
        </w:rPr>
        <w:t>ź</w:t>
      </w:r>
      <w:r w:rsidR="00D218E0" w:rsidRPr="00485432">
        <w:rPr>
          <w:b/>
          <w:i/>
          <w:noProof/>
        </w:rPr>
        <w:t>niejszym etapie</w:t>
      </w:r>
    </w:p>
    <w:p w14:paraId="43C9E75F" w14:textId="730A425C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Warunki podstawowe</w:t>
      </w:r>
      <w:r w:rsidR="0030787A">
        <w:rPr>
          <w:b/>
          <w:noProof/>
        </w:rPr>
        <w:t xml:space="preserve"> –</w:t>
      </w:r>
      <w:r w:rsidR="001D7A3A">
        <w:rPr>
          <w:b/>
          <w:noProof/>
        </w:rPr>
        <w:t xml:space="preserve"> </w:t>
      </w:r>
      <w:r w:rsidR="00D218E0" w:rsidRPr="00485432">
        <w:rPr>
          <w:b/>
          <w:i/>
          <w:noProof/>
        </w:rPr>
        <w:t>do wypełniania na pó</w:t>
      </w:r>
      <w:r w:rsidR="00D218E0">
        <w:rPr>
          <w:b/>
          <w:i/>
          <w:noProof/>
        </w:rPr>
        <w:t>ź</w:t>
      </w:r>
      <w:r w:rsidR="00D218E0" w:rsidRPr="00485432">
        <w:rPr>
          <w:b/>
          <w:i/>
          <w:noProof/>
        </w:rPr>
        <w:t>niejszym etapie</w:t>
      </w:r>
    </w:p>
    <w:p w14:paraId="33BDEF98" w14:textId="77777777" w:rsidR="006B72A4" w:rsidRDefault="00B6314E">
      <w:pPr>
        <w:rPr>
          <w:rFonts w:eastAsia="Times New Roman"/>
          <w:b/>
          <w:i/>
          <w:iCs/>
          <w:noProof/>
          <w:szCs w:val="24"/>
        </w:rPr>
      </w:pPr>
      <w:r>
        <w:rPr>
          <w:i/>
          <w:noProof/>
        </w:rPr>
        <w:t>Podstawa prawna: art. 19 ust. 3 lit. 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63"/>
        <w:gridCol w:w="881"/>
        <w:gridCol w:w="1152"/>
        <w:gridCol w:w="1344"/>
        <w:gridCol w:w="972"/>
        <w:gridCol w:w="1012"/>
        <w:gridCol w:w="1294"/>
        <w:gridCol w:w="1244"/>
      </w:tblGrid>
      <w:tr w:rsidR="006B72A4" w14:paraId="69F90673" w14:textId="77777777">
        <w:tc>
          <w:tcPr>
            <w:tcW w:w="9288" w:type="dxa"/>
            <w:gridSpan w:val="8"/>
          </w:tcPr>
          <w:p w14:paraId="189D6A05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Tabela 12: Warunki podstawowe</w:t>
            </w:r>
          </w:p>
        </w:tc>
      </w:tr>
      <w:tr w:rsidR="006B72A4" w14:paraId="72217628" w14:textId="77777777">
        <w:tc>
          <w:tcPr>
            <w:tcW w:w="1155" w:type="dxa"/>
          </w:tcPr>
          <w:p w14:paraId="1179524E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Warunki podstawowe</w:t>
            </w:r>
          </w:p>
        </w:tc>
        <w:tc>
          <w:tcPr>
            <w:tcW w:w="1112" w:type="dxa"/>
          </w:tcPr>
          <w:p w14:paraId="76573CB8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Fundusz</w:t>
            </w:r>
          </w:p>
        </w:tc>
        <w:tc>
          <w:tcPr>
            <w:tcW w:w="1143" w:type="dxa"/>
          </w:tcPr>
          <w:p w14:paraId="0BC15C81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Cel szczegółowy</w:t>
            </w:r>
          </w:p>
          <w:p w14:paraId="14066582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noProof/>
                <w:sz w:val="20"/>
              </w:rPr>
              <w:t>(nie dotyczy EFMR)</w:t>
            </w:r>
          </w:p>
        </w:tc>
        <w:tc>
          <w:tcPr>
            <w:tcW w:w="1156" w:type="dxa"/>
          </w:tcPr>
          <w:p w14:paraId="5470D8E2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Spełnienie warunku podstawowego</w:t>
            </w:r>
          </w:p>
        </w:tc>
        <w:tc>
          <w:tcPr>
            <w:tcW w:w="1135" w:type="dxa"/>
          </w:tcPr>
          <w:p w14:paraId="083D39D6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Kryteria </w:t>
            </w:r>
          </w:p>
        </w:tc>
        <w:tc>
          <w:tcPr>
            <w:tcW w:w="1156" w:type="dxa"/>
          </w:tcPr>
          <w:p w14:paraId="2FE07127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Spełnienie kryteriów</w:t>
            </w:r>
          </w:p>
        </w:tc>
        <w:tc>
          <w:tcPr>
            <w:tcW w:w="1159" w:type="dxa"/>
          </w:tcPr>
          <w:p w14:paraId="5061B7AA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Odniesienie do odpowiednich dokumentów </w:t>
            </w:r>
          </w:p>
        </w:tc>
        <w:tc>
          <w:tcPr>
            <w:tcW w:w="1272" w:type="dxa"/>
          </w:tcPr>
          <w:p w14:paraId="4FCFCE12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Uzasadnienie </w:t>
            </w:r>
          </w:p>
        </w:tc>
      </w:tr>
      <w:tr w:rsidR="006B72A4" w14:paraId="25FB29D4" w14:textId="77777777">
        <w:tc>
          <w:tcPr>
            <w:tcW w:w="1155" w:type="dxa"/>
          </w:tcPr>
          <w:p w14:paraId="08BED2C6" w14:textId="77777777" w:rsidR="006B72A4" w:rsidRDefault="006B72A4">
            <w:pPr>
              <w:rPr>
                <w:rFonts w:eastAsia="Times New Roman"/>
                <w:iCs/>
                <w:noProof/>
                <w:sz w:val="20"/>
              </w:rPr>
            </w:pPr>
          </w:p>
        </w:tc>
        <w:tc>
          <w:tcPr>
            <w:tcW w:w="1112" w:type="dxa"/>
          </w:tcPr>
          <w:p w14:paraId="1BA89B52" w14:textId="77777777" w:rsidR="006B72A4" w:rsidRDefault="006B72A4">
            <w:pPr>
              <w:rPr>
                <w:rFonts w:eastAsia="Times New Roman"/>
                <w:iCs/>
                <w:noProof/>
                <w:sz w:val="20"/>
              </w:rPr>
            </w:pPr>
          </w:p>
        </w:tc>
        <w:tc>
          <w:tcPr>
            <w:tcW w:w="1143" w:type="dxa"/>
          </w:tcPr>
          <w:p w14:paraId="2E5B64C5" w14:textId="77777777" w:rsidR="006B72A4" w:rsidRDefault="006B72A4">
            <w:pPr>
              <w:rPr>
                <w:rFonts w:eastAsia="Times New Roman"/>
                <w:iCs/>
                <w:noProof/>
                <w:sz w:val="20"/>
              </w:rPr>
            </w:pPr>
          </w:p>
        </w:tc>
        <w:tc>
          <w:tcPr>
            <w:tcW w:w="1156" w:type="dxa"/>
          </w:tcPr>
          <w:p w14:paraId="03359417" w14:textId="77777777" w:rsidR="006B72A4" w:rsidRDefault="00B6314E">
            <w:pPr>
              <w:rPr>
                <w:rFonts w:eastAsia="Times New Roman"/>
                <w:iCs/>
                <w:noProof/>
                <w:sz w:val="20"/>
              </w:rPr>
            </w:pPr>
            <w:r>
              <w:rPr>
                <w:noProof/>
                <w:sz w:val="20"/>
              </w:rPr>
              <w:t>Tak/ Nie</w:t>
            </w:r>
          </w:p>
        </w:tc>
        <w:tc>
          <w:tcPr>
            <w:tcW w:w="1135" w:type="dxa"/>
          </w:tcPr>
          <w:p w14:paraId="397EE483" w14:textId="77777777" w:rsidR="006B72A4" w:rsidRDefault="00B6314E">
            <w:pPr>
              <w:rPr>
                <w:rFonts w:eastAsia="Times New Roman"/>
                <w:iCs/>
                <w:noProof/>
                <w:sz w:val="20"/>
              </w:rPr>
            </w:pPr>
            <w:r>
              <w:rPr>
                <w:noProof/>
                <w:sz w:val="20"/>
              </w:rPr>
              <w:t>Kryterium 1</w:t>
            </w:r>
          </w:p>
        </w:tc>
        <w:tc>
          <w:tcPr>
            <w:tcW w:w="1156" w:type="dxa"/>
          </w:tcPr>
          <w:p w14:paraId="54114B3C" w14:textId="77777777" w:rsidR="006B72A4" w:rsidRDefault="00B6314E">
            <w:pPr>
              <w:rPr>
                <w:rFonts w:eastAsia="Times New Roman"/>
                <w:iCs/>
                <w:noProof/>
                <w:sz w:val="20"/>
              </w:rPr>
            </w:pPr>
            <w:r>
              <w:rPr>
                <w:noProof/>
                <w:sz w:val="20"/>
              </w:rPr>
              <w:t>T/N</w:t>
            </w:r>
          </w:p>
        </w:tc>
        <w:tc>
          <w:tcPr>
            <w:tcW w:w="1159" w:type="dxa"/>
          </w:tcPr>
          <w:p w14:paraId="36801EE1" w14:textId="77777777" w:rsidR="006B72A4" w:rsidRDefault="00B6314E">
            <w:pPr>
              <w:rPr>
                <w:rFonts w:eastAsia="Times New Roman"/>
                <w:iCs/>
                <w:noProof/>
                <w:sz w:val="20"/>
              </w:rPr>
            </w:pPr>
            <w:r>
              <w:rPr>
                <w:noProof/>
                <w:sz w:val="20"/>
              </w:rPr>
              <w:t>[500]</w:t>
            </w:r>
          </w:p>
        </w:tc>
        <w:tc>
          <w:tcPr>
            <w:tcW w:w="1272" w:type="dxa"/>
          </w:tcPr>
          <w:p w14:paraId="6C2D6EA9" w14:textId="77777777" w:rsidR="006B72A4" w:rsidRDefault="00B6314E">
            <w:pPr>
              <w:rPr>
                <w:rFonts w:eastAsia="Times New Roman"/>
                <w:iCs/>
                <w:noProof/>
                <w:sz w:val="20"/>
              </w:rPr>
            </w:pPr>
            <w:r>
              <w:rPr>
                <w:noProof/>
                <w:sz w:val="20"/>
              </w:rPr>
              <w:t>[1 000]</w:t>
            </w:r>
          </w:p>
        </w:tc>
      </w:tr>
      <w:tr w:rsidR="006B72A4" w14:paraId="578F9B96" w14:textId="77777777">
        <w:tc>
          <w:tcPr>
            <w:tcW w:w="1155" w:type="dxa"/>
          </w:tcPr>
          <w:p w14:paraId="2F807B2A" w14:textId="77777777" w:rsidR="006B72A4" w:rsidRDefault="006B72A4">
            <w:pPr>
              <w:rPr>
                <w:rFonts w:eastAsia="Times New Roman"/>
                <w:iCs/>
                <w:noProof/>
                <w:sz w:val="20"/>
              </w:rPr>
            </w:pPr>
          </w:p>
        </w:tc>
        <w:tc>
          <w:tcPr>
            <w:tcW w:w="1112" w:type="dxa"/>
          </w:tcPr>
          <w:p w14:paraId="6F01C93B" w14:textId="77777777" w:rsidR="006B72A4" w:rsidRDefault="006B72A4">
            <w:pPr>
              <w:rPr>
                <w:rFonts w:eastAsia="Times New Roman"/>
                <w:iCs/>
                <w:noProof/>
                <w:sz w:val="20"/>
              </w:rPr>
            </w:pPr>
          </w:p>
        </w:tc>
        <w:tc>
          <w:tcPr>
            <w:tcW w:w="1143" w:type="dxa"/>
          </w:tcPr>
          <w:p w14:paraId="3291C782" w14:textId="77777777" w:rsidR="006B72A4" w:rsidRDefault="006B72A4">
            <w:pPr>
              <w:rPr>
                <w:rFonts w:eastAsia="Times New Roman"/>
                <w:iCs/>
                <w:noProof/>
                <w:sz w:val="20"/>
              </w:rPr>
            </w:pPr>
          </w:p>
        </w:tc>
        <w:tc>
          <w:tcPr>
            <w:tcW w:w="1156" w:type="dxa"/>
          </w:tcPr>
          <w:p w14:paraId="1D9F8F6F" w14:textId="77777777" w:rsidR="006B72A4" w:rsidRDefault="006B72A4">
            <w:pPr>
              <w:rPr>
                <w:rFonts w:eastAsia="Times New Roman"/>
                <w:iCs/>
                <w:noProof/>
                <w:sz w:val="20"/>
              </w:rPr>
            </w:pPr>
          </w:p>
        </w:tc>
        <w:tc>
          <w:tcPr>
            <w:tcW w:w="1135" w:type="dxa"/>
          </w:tcPr>
          <w:p w14:paraId="0D4E5A90" w14:textId="77777777" w:rsidR="006B72A4" w:rsidRDefault="00B6314E">
            <w:pPr>
              <w:rPr>
                <w:rFonts w:eastAsia="Times New Roman"/>
                <w:iCs/>
                <w:noProof/>
                <w:sz w:val="20"/>
              </w:rPr>
            </w:pPr>
            <w:r>
              <w:rPr>
                <w:noProof/>
                <w:sz w:val="20"/>
              </w:rPr>
              <w:t>Kryterium 2</w:t>
            </w:r>
          </w:p>
        </w:tc>
        <w:tc>
          <w:tcPr>
            <w:tcW w:w="1156" w:type="dxa"/>
          </w:tcPr>
          <w:p w14:paraId="11F4F37F" w14:textId="77777777" w:rsidR="006B72A4" w:rsidRDefault="00B6314E">
            <w:pPr>
              <w:rPr>
                <w:rFonts w:eastAsia="Times New Roman"/>
                <w:iCs/>
                <w:noProof/>
                <w:sz w:val="20"/>
              </w:rPr>
            </w:pPr>
            <w:r>
              <w:rPr>
                <w:noProof/>
                <w:sz w:val="20"/>
              </w:rPr>
              <w:t>T/N</w:t>
            </w:r>
          </w:p>
        </w:tc>
        <w:tc>
          <w:tcPr>
            <w:tcW w:w="1159" w:type="dxa"/>
          </w:tcPr>
          <w:p w14:paraId="7D2E16EA" w14:textId="77777777" w:rsidR="006B72A4" w:rsidRDefault="006B72A4">
            <w:pPr>
              <w:rPr>
                <w:rFonts w:eastAsia="Times New Roman"/>
                <w:iCs/>
                <w:noProof/>
                <w:sz w:val="20"/>
              </w:rPr>
            </w:pPr>
          </w:p>
        </w:tc>
        <w:tc>
          <w:tcPr>
            <w:tcW w:w="1272" w:type="dxa"/>
          </w:tcPr>
          <w:p w14:paraId="6C320FA8" w14:textId="77777777" w:rsidR="006B72A4" w:rsidRDefault="006B72A4">
            <w:pPr>
              <w:rPr>
                <w:rFonts w:eastAsia="Times New Roman"/>
                <w:iCs/>
                <w:noProof/>
                <w:sz w:val="20"/>
              </w:rPr>
            </w:pPr>
          </w:p>
        </w:tc>
      </w:tr>
    </w:tbl>
    <w:p w14:paraId="3B50B790" w14:textId="77777777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 xml:space="preserve">Instytucje programu </w:t>
      </w:r>
      <w:r w:rsidR="0030787A">
        <w:rPr>
          <w:b/>
          <w:noProof/>
        </w:rPr>
        <w:t>-</w:t>
      </w:r>
      <w:r w:rsidR="00D218E0" w:rsidRPr="00D218E0">
        <w:rPr>
          <w:b/>
          <w:i/>
          <w:noProof/>
        </w:rPr>
        <w:t xml:space="preserve"> </w:t>
      </w:r>
      <w:r w:rsidR="00D218E0" w:rsidRPr="00485432">
        <w:rPr>
          <w:b/>
          <w:i/>
          <w:noProof/>
        </w:rPr>
        <w:t>do wypełniania na pó</w:t>
      </w:r>
      <w:r w:rsidR="00D218E0">
        <w:rPr>
          <w:b/>
          <w:i/>
          <w:noProof/>
        </w:rPr>
        <w:t>ź</w:t>
      </w:r>
      <w:r w:rsidR="00D218E0" w:rsidRPr="00485432">
        <w:rPr>
          <w:b/>
          <w:i/>
          <w:noProof/>
        </w:rPr>
        <w:t>niejszym etapie</w:t>
      </w:r>
    </w:p>
    <w:p w14:paraId="229EE2A3" w14:textId="77777777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 xml:space="preserve">Partnerstwo </w:t>
      </w:r>
      <w:r w:rsidR="0030787A">
        <w:rPr>
          <w:b/>
          <w:noProof/>
        </w:rPr>
        <w:t xml:space="preserve">– </w:t>
      </w:r>
      <w:r w:rsidR="00D218E0" w:rsidRPr="00485432">
        <w:rPr>
          <w:b/>
          <w:i/>
          <w:noProof/>
        </w:rPr>
        <w:t>do wypełniania na pó</w:t>
      </w:r>
      <w:r w:rsidR="00D218E0">
        <w:rPr>
          <w:b/>
          <w:i/>
          <w:noProof/>
        </w:rPr>
        <w:t>ź</w:t>
      </w:r>
      <w:r w:rsidR="00D218E0" w:rsidRPr="00485432">
        <w:rPr>
          <w:b/>
          <w:i/>
          <w:noProof/>
        </w:rPr>
        <w:t>niejszym etapie</w:t>
      </w:r>
    </w:p>
    <w:p w14:paraId="44693A17" w14:textId="77777777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Komunikacja i widoczność</w:t>
      </w:r>
      <w:r w:rsidR="00D218E0">
        <w:rPr>
          <w:b/>
          <w:noProof/>
        </w:rPr>
        <w:t xml:space="preserve"> </w:t>
      </w:r>
      <w:r w:rsidR="00D218E0" w:rsidRPr="00485432">
        <w:rPr>
          <w:b/>
          <w:i/>
          <w:noProof/>
        </w:rPr>
        <w:t>do wypełniania na pó</w:t>
      </w:r>
      <w:r w:rsidR="00D218E0">
        <w:rPr>
          <w:b/>
          <w:i/>
          <w:noProof/>
        </w:rPr>
        <w:t>ź</w:t>
      </w:r>
      <w:r w:rsidR="00D218E0" w:rsidRPr="00485432">
        <w:rPr>
          <w:b/>
          <w:i/>
          <w:noProof/>
        </w:rPr>
        <w:t>niejszym etapie</w:t>
      </w:r>
    </w:p>
    <w:p w14:paraId="13E66B03" w14:textId="77777777" w:rsidR="006B72A4" w:rsidRPr="005C61CB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lastRenderedPageBreak/>
        <w:t>Stosowanie kosztów jednostkowych, płatności ryczałtowych, stawek ryczałtowych i finansowania niepowiązanego z kosztami</w:t>
      </w:r>
      <w:r w:rsidR="00D218E0">
        <w:rPr>
          <w:b/>
          <w:noProof/>
        </w:rPr>
        <w:t xml:space="preserve"> </w:t>
      </w:r>
      <w:r w:rsidR="00D218E0" w:rsidRPr="00485432">
        <w:rPr>
          <w:b/>
          <w:i/>
          <w:noProof/>
        </w:rPr>
        <w:t>do wypełniania na pó</w:t>
      </w:r>
      <w:r w:rsidR="00D218E0">
        <w:rPr>
          <w:b/>
          <w:i/>
          <w:noProof/>
        </w:rPr>
        <w:t>ź</w:t>
      </w:r>
      <w:r w:rsidR="00D218E0" w:rsidRPr="00485432">
        <w:rPr>
          <w:b/>
          <w:i/>
          <w:noProof/>
        </w:rPr>
        <w:t>niejszym etapie</w:t>
      </w:r>
    </w:p>
    <w:p w14:paraId="09A3FFBA" w14:textId="77777777" w:rsidR="005C61CB" w:rsidRDefault="005C61CB" w:rsidP="005C61CB">
      <w:pPr>
        <w:spacing w:before="240" w:after="240"/>
        <w:rPr>
          <w:rFonts w:eastAsia="Times New Roman"/>
          <w:b/>
          <w:iCs/>
          <w:noProof/>
          <w:szCs w:val="24"/>
        </w:rPr>
      </w:pPr>
    </w:p>
    <w:p w14:paraId="7396276F" w14:textId="77777777" w:rsidR="005C61CB" w:rsidRDefault="005C61CB" w:rsidP="005C61CB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  <w:r w:rsidRPr="005C61CB">
        <w:rPr>
          <w:rFonts w:eastAsia="Times New Roman"/>
          <w:b/>
          <w:iCs/>
          <w:noProof/>
          <w:szCs w:val="24"/>
          <w:u w:val="single"/>
        </w:rPr>
        <w:t>Załącznik 2 a</w:t>
      </w:r>
    </w:p>
    <w:p w14:paraId="6273B53F" w14:textId="77777777" w:rsidR="005C61CB" w:rsidRDefault="005C61CB" w:rsidP="005C61CB">
      <w:pPr>
        <w:spacing w:before="240" w:after="240"/>
        <w:rPr>
          <w:rFonts w:eastAsia="Times New Roman"/>
          <w:iCs/>
          <w:noProof/>
          <w:szCs w:val="24"/>
        </w:rPr>
      </w:pPr>
      <w:r w:rsidRPr="005C61CB">
        <w:rPr>
          <w:rFonts w:eastAsia="Times New Roman"/>
          <w:iCs/>
          <w:noProof/>
          <w:szCs w:val="24"/>
        </w:rPr>
        <w:t xml:space="preserve">Lista planowanych projaktów stretegicznych </w:t>
      </w:r>
      <w:r>
        <w:rPr>
          <w:rFonts w:eastAsia="Times New Roman"/>
          <w:iCs/>
          <w:noProof/>
          <w:szCs w:val="24"/>
        </w:rPr>
        <w:t xml:space="preserve"> </w:t>
      </w:r>
    </w:p>
    <w:p w14:paraId="36F79F6F" w14:textId="77777777" w:rsidR="005C61CB" w:rsidRDefault="005C61CB" w:rsidP="005C6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</w:rPr>
      </w:pPr>
      <w:r>
        <w:rPr>
          <w:i/>
          <w:noProof/>
        </w:rPr>
        <w:t xml:space="preserve">Pole tekstowe [2 000] </w:t>
      </w:r>
    </w:p>
    <w:p w14:paraId="54AC278F" w14:textId="77777777" w:rsidR="006B72A4" w:rsidRDefault="006B72A4">
      <w:pPr>
        <w:spacing w:before="0" w:after="200" w:line="276" w:lineRule="auto"/>
        <w:jc w:val="left"/>
        <w:rPr>
          <w:rFonts w:eastAsia="Times New Roman"/>
          <w:b/>
          <w:noProof/>
        </w:rPr>
      </w:pPr>
    </w:p>
    <w:p w14:paraId="6B7688AA" w14:textId="77777777" w:rsidR="006B72A4" w:rsidRDefault="006B72A4">
      <w:pPr>
        <w:pStyle w:val="Akapitzlist"/>
        <w:ind w:left="778"/>
        <w:jc w:val="both"/>
        <w:rPr>
          <w:rFonts w:ascii="Times New Roman" w:eastAsia="Times New Roman" w:hAnsi="Times New Roman" w:cs="Times New Roman"/>
          <w:noProof/>
        </w:rPr>
      </w:pPr>
    </w:p>
    <w:sectPr w:rsidR="006B72A4" w:rsidSect="005C61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F89AE" w14:textId="77777777" w:rsidR="004066A0" w:rsidRDefault="004066A0">
      <w:pPr>
        <w:spacing w:before="0" w:after="0"/>
      </w:pPr>
      <w:r>
        <w:separator/>
      </w:r>
    </w:p>
  </w:endnote>
  <w:endnote w:type="continuationSeparator" w:id="0">
    <w:p w14:paraId="52387EF3" w14:textId="77777777" w:rsidR="004066A0" w:rsidRDefault="004066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F5551" w14:textId="77777777" w:rsidR="00485432" w:rsidRDefault="004854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8730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A2C02D" w14:textId="147D3C57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9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B32862" w14:textId="77777777" w:rsidR="00485432" w:rsidRDefault="00485432">
    <w:pPr>
      <w:pStyle w:val="Stopka"/>
      <w:rPr>
        <w:rFonts w:ascii="Arial" w:hAnsi="Arial" w:cs="Arial"/>
        <w:b/>
        <w:sz w:val="4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122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1E078" w14:textId="77777777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14:paraId="70ED1B35" w14:textId="77777777" w:rsidR="00485432" w:rsidRDefault="00485432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D9394" w14:textId="77777777" w:rsidR="004066A0" w:rsidRDefault="004066A0">
      <w:pPr>
        <w:spacing w:before="0" w:after="0"/>
      </w:pPr>
      <w:r>
        <w:separator/>
      </w:r>
    </w:p>
  </w:footnote>
  <w:footnote w:type="continuationSeparator" w:id="0">
    <w:p w14:paraId="2E4B50D7" w14:textId="77777777" w:rsidR="004066A0" w:rsidRDefault="004066A0">
      <w:pPr>
        <w:spacing w:before="0" w:after="0"/>
      </w:pPr>
      <w:r>
        <w:continuationSeparator/>
      </w:r>
    </w:p>
  </w:footnote>
  <w:footnote w:id="1">
    <w:p w14:paraId="18B557CD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Z wyjątkiem celu szczegółowego określonego w art. 4 ust. 1 lit. c) ppkt (vii) rozporządzenia EFS+.</w:t>
      </w:r>
    </w:p>
  </w:footnote>
  <w:footnote w:id="2">
    <w:p w14:paraId="7FF6242B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  <w:footnote w:id="3">
    <w:p w14:paraId="20D67784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Przed przeglądem śródokresowym w 2025 r. w przypadku EFRR, EFS + oraz Funduszu Spójności, podział na lata tylko w przedziale 2021–2025.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EC3E7" w14:textId="77777777" w:rsidR="00485432" w:rsidRDefault="004854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3E304" w14:textId="77777777" w:rsidR="00485432" w:rsidRDefault="004854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45451" w14:textId="77777777" w:rsidR="00485432" w:rsidRDefault="00485432">
    <w:pPr>
      <w:pStyle w:val="HeaderLandscap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237360F"/>
    <w:multiLevelType w:val="hybridMultilevel"/>
    <w:tmpl w:val="46128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4B30D0"/>
    <w:multiLevelType w:val="hybridMultilevel"/>
    <w:tmpl w:val="93386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F974F1"/>
    <w:multiLevelType w:val="hybridMultilevel"/>
    <w:tmpl w:val="2B1C5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6FB68D6"/>
    <w:multiLevelType w:val="hybridMultilevel"/>
    <w:tmpl w:val="7F6E24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1B383D"/>
    <w:multiLevelType w:val="hybridMultilevel"/>
    <w:tmpl w:val="9738DA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333A5C"/>
    <w:multiLevelType w:val="hybridMultilevel"/>
    <w:tmpl w:val="1146F2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8A0A1F"/>
    <w:multiLevelType w:val="hybridMultilevel"/>
    <w:tmpl w:val="CE2AB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6" w15:restartNumberingAfterBreak="0">
    <w:nsid w:val="1EED1E0D"/>
    <w:multiLevelType w:val="hybridMultilevel"/>
    <w:tmpl w:val="0C5C8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A4615"/>
    <w:multiLevelType w:val="multilevel"/>
    <w:tmpl w:val="E248887C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18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9" w15:restartNumberingAfterBreak="0">
    <w:nsid w:val="2BCA0F93"/>
    <w:multiLevelType w:val="hybridMultilevel"/>
    <w:tmpl w:val="6B54F6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2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2" w15:restartNumberingAfterBreak="0">
    <w:nsid w:val="2D4B46DE"/>
    <w:multiLevelType w:val="hybridMultilevel"/>
    <w:tmpl w:val="EDD20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E1D62"/>
    <w:multiLevelType w:val="hybridMultilevel"/>
    <w:tmpl w:val="F7B6A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E3332B"/>
    <w:multiLevelType w:val="hybridMultilevel"/>
    <w:tmpl w:val="6BCA8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E97AAA"/>
    <w:multiLevelType w:val="hybridMultilevel"/>
    <w:tmpl w:val="46B023BC"/>
    <w:lvl w:ilvl="0" w:tplc="582A9A2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B499A"/>
    <w:multiLevelType w:val="hybridMultilevel"/>
    <w:tmpl w:val="D1A8D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1D732F"/>
    <w:multiLevelType w:val="hybridMultilevel"/>
    <w:tmpl w:val="240C68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31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33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4A432656"/>
    <w:multiLevelType w:val="multilevel"/>
    <w:tmpl w:val="AC885D7A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4A6B1FB0"/>
    <w:multiLevelType w:val="hybridMultilevel"/>
    <w:tmpl w:val="B1021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38" w15:restartNumberingAfterBreak="0">
    <w:nsid w:val="55BA00E6"/>
    <w:multiLevelType w:val="hybridMultilevel"/>
    <w:tmpl w:val="54EA1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A56D1A"/>
    <w:multiLevelType w:val="hybridMultilevel"/>
    <w:tmpl w:val="322A02B4"/>
    <w:lvl w:ilvl="0" w:tplc="E75C59B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C28557C">
      <w:numFmt w:val="bullet"/>
      <w:lvlText w:val="•"/>
      <w:lvlJc w:val="left"/>
      <w:pPr>
        <w:ind w:left="2291" w:hanging="1211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59300D9"/>
    <w:multiLevelType w:val="hybridMultilevel"/>
    <w:tmpl w:val="5A3081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5D7489A"/>
    <w:multiLevelType w:val="hybridMultilevel"/>
    <w:tmpl w:val="132A9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6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4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9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50" w15:restartNumberingAfterBreak="0">
    <w:nsid w:val="726565B6"/>
    <w:multiLevelType w:val="hybridMultilevel"/>
    <w:tmpl w:val="A670A2DC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1" w15:restartNumberingAfterBreak="0">
    <w:nsid w:val="729C2904"/>
    <w:multiLevelType w:val="hybridMultilevel"/>
    <w:tmpl w:val="C21ADF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7"/>
  </w:num>
  <w:num w:numId="2">
    <w:abstractNumId w:val="35"/>
  </w:num>
  <w:num w:numId="3">
    <w:abstractNumId w:val="52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5"/>
  </w:num>
  <w:num w:numId="12">
    <w:abstractNumId w:val="47"/>
  </w:num>
  <w:num w:numId="13">
    <w:abstractNumId w:val="46"/>
  </w:num>
  <w:num w:numId="14">
    <w:abstractNumId w:val="49"/>
  </w:num>
  <w:num w:numId="15">
    <w:abstractNumId w:val="18"/>
  </w:num>
  <w:num w:numId="16">
    <w:abstractNumId w:val="29"/>
  </w:num>
  <w:num w:numId="17">
    <w:abstractNumId w:val="33"/>
  </w:num>
  <w:num w:numId="18">
    <w:abstractNumId w:val="31"/>
  </w:num>
  <w:num w:numId="19">
    <w:abstractNumId w:val="9"/>
  </w:num>
  <w:num w:numId="20">
    <w:abstractNumId w:val="34"/>
  </w:num>
  <w:num w:numId="21">
    <w:abstractNumId w:val="13"/>
  </w:num>
  <w:num w:numId="22">
    <w:abstractNumId w:val="32"/>
    <w:lvlOverride w:ilvl="0">
      <w:startOverride w:val="1"/>
    </w:lvlOverride>
  </w:num>
  <w:num w:numId="23">
    <w:abstractNumId w:val="42"/>
    <w:lvlOverride w:ilvl="0">
      <w:startOverride w:val="1"/>
    </w:lvlOverride>
  </w:num>
  <w:num w:numId="24">
    <w:abstractNumId w:val="28"/>
  </w:num>
  <w:num w:numId="25">
    <w:abstractNumId w:val="48"/>
  </w:num>
  <w:num w:numId="26">
    <w:abstractNumId w:val="21"/>
  </w:num>
  <w:num w:numId="27">
    <w:abstractNumId w:val="30"/>
  </w:num>
  <w:num w:numId="28">
    <w:abstractNumId w:val="40"/>
  </w:num>
  <w:num w:numId="29">
    <w:abstractNumId w:val="41"/>
  </w:num>
  <w:num w:numId="30">
    <w:abstractNumId w:val="20"/>
  </w:num>
  <w:num w:numId="31">
    <w:abstractNumId w:val="37"/>
  </w:num>
  <w:num w:numId="32">
    <w:abstractNumId w:val="53"/>
  </w:num>
  <w:num w:numId="33">
    <w:abstractNumId w:val="27"/>
  </w:num>
  <w:num w:numId="34">
    <w:abstractNumId w:val="50"/>
  </w:num>
  <w:num w:numId="35">
    <w:abstractNumId w:val="12"/>
  </w:num>
  <w:num w:numId="36">
    <w:abstractNumId w:val="23"/>
  </w:num>
  <w:num w:numId="37">
    <w:abstractNumId w:val="7"/>
  </w:num>
  <w:num w:numId="38">
    <w:abstractNumId w:val="10"/>
  </w:num>
  <w:num w:numId="39">
    <w:abstractNumId w:val="51"/>
  </w:num>
  <w:num w:numId="40">
    <w:abstractNumId w:val="36"/>
  </w:num>
  <w:num w:numId="41">
    <w:abstractNumId w:val="22"/>
  </w:num>
  <w:num w:numId="42">
    <w:abstractNumId w:val="43"/>
  </w:num>
  <w:num w:numId="43">
    <w:abstractNumId w:val="19"/>
  </w:num>
  <w:num w:numId="44">
    <w:abstractNumId w:val="44"/>
  </w:num>
  <w:num w:numId="45">
    <w:abstractNumId w:val="6"/>
  </w:num>
  <w:num w:numId="46">
    <w:abstractNumId w:val="16"/>
  </w:num>
  <w:num w:numId="47">
    <w:abstractNumId w:val="14"/>
  </w:num>
  <w:num w:numId="48">
    <w:abstractNumId w:val="39"/>
  </w:num>
  <w:num w:numId="49">
    <w:abstractNumId w:val="25"/>
  </w:num>
  <w:num w:numId="50">
    <w:abstractNumId w:val="26"/>
  </w:num>
  <w:num w:numId="51">
    <w:abstractNumId w:val="8"/>
  </w:num>
  <w:num w:numId="52">
    <w:abstractNumId w:val="38"/>
  </w:num>
  <w:num w:numId="53">
    <w:abstractNumId w:val="24"/>
  </w:num>
  <w:num w:numId="54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Status" w:val="Green"/>
    <w:docVar w:name="LW_ACCOMPAGNANT.CP" w:val="do"/>
    <w:docVar w:name="LW_ANNEX_NBR_FIRST" w:val="1"/>
    <w:docVar w:name="LW_ANNEX_NBR_LAST" w:val="22"/>
    <w:docVar w:name="LW_ANNEX_UNIQUE" w:val="0"/>
    <w:docVar w:name="LW_CORRIGENDUM" w:val="&lt;UNUSED&gt;"/>
    <w:docVar w:name="LW_COVERPAGE_EXISTS" w:val="True"/>
    <w:docVar w:name="LW_COVERPAGE_GUID" w:val="229F5C03-2B36-4215-B067-F0B66BFF43C8"/>
    <w:docVar w:name="LW_COVERPAGE_TYPE" w:val="1"/>
    <w:docVar w:name="LW_CROSSREFERENCE" w:val="&lt;UNUSED&gt;"/>
    <w:docVar w:name="LW_DocType" w:val="NORMAL"/>
    <w:docVar w:name="LW_EMISSION" w:val="29.5.2018"/>
    <w:docVar w:name="LW_EMISSION_ISODATE" w:val="2018-05-29"/>
    <w:docVar w:name="LW_EMISSION_LOCATION" w:val="STR"/>
    <w:docVar w:name="LW_EMISSION_PREFIX" w:val="Strasburg, dnia "/>
    <w:docVar w:name="LW_EMISSION_SUFFIX" w:val="r."/>
    <w:docVar w:name="LW_ID_DOCTYPE_NONLW" w:val="CP-036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.CP" w:val="ustanawiaj\u261?cego wspólne przepisy dotycz\u261?ce Europejskiego Funduszu Rozwoju Regionalnego, Europejskiego Funduszu Spo\u322?ecznego Plus, Funduszu Spójno\u347?ci i Europejskiego Funduszu Morskiego i Rybackiego, a tak\u380?e przepisy finansowe na potrzeby tych funduszy oraz na potrzeby Funduszu Azylu i Migracji, Funduszu Bezpiecze\u324?stwa Wewn\u281?trznego i Instrumentu na rzecz Zarz\u261?dzania Granicami i Wiz"/>
    <w:docVar w:name="LW_PART_NBR" w:val="&lt;UNUSED&gt;"/>
    <w:docVar w:name="LW_PART_NBR_TOTAL" w:val="&lt;UNUSED&gt;"/>
    <w:docVar w:name="LW_REF.INST.NEW" w:val="COM"/>
    <w:docVar w:name="LW_REF.INST.NEW_ADOPTED" w:val="final"/>
    <w:docVar w:name="LW_REF.INST.NEW_TEXT" w:val="(2018) 375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&lt;UNUSED&gt;"/>
    <w:docVar w:name="LW_TYPE.DOC.CP" w:val="ZA\u321?\u260?CZNIKI_x000b_"/>
    <w:docVar w:name="LW_TYPEACTEPRINCIPAL.CP" w:val="wniosku dotycz\u261?cego_x000b__x000b_ROZPORZ\u260?DZENIA PARLAMENTU EUROPEJSKIEGO I RADY"/>
  </w:docVars>
  <w:rsids>
    <w:rsidRoot w:val="006B72A4"/>
    <w:rsid w:val="00004CF4"/>
    <w:rsid w:val="0000615B"/>
    <w:rsid w:val="00020989"/>
    <w:rsid w:val="00027D4C"/>
    <w:rsid w:val="00030E6C"/>
    <w:rsid w:val="00042B27"/>
    <w:rsid w:val="0005503F"/>
    <w:rsid w:val="00063861"/>
    <w:rsid w:val="00080D37"/>
    <w:rsid w:val="00081FBF"/>
    <w:rsid w:val="00083EAD"/>
    <w:rsid w:val="00093453"/>
    <w:rsid w:val="000A036B"/>
    <w:rsid w:val="000D61E6"/>
    <w:rsid w:val="000E7BA4"/>
    <w:rsid w:val="00104221"/>
    <w:rsid w:val="0010737C"/>
    <w:rsid w:val="001141D3"/>
    <w:rsid w:val="00137A6D"/>
    <w:rsid w:val="00163315"/>
    <w:rsid w:val="00164B4D"/>
    <w:rsid w:val="001771DB"/>
    <w:rsid w:val="001911CE"/>
    <w:rsid w:val="001B2458"/>
    <w:rsid w:val="001C4E50"/>
    <w:rsid w:val="001D1317"/>
    <w:rsid w:val="001D328D"/>
    <w:rsid w:val="001D79A8"/>
    <w:rsid w:val="001D7A3A"/>
    <w:rsid w:val="001F1CAC"/>
    <w:rsid w:val="0020576B"/>
    <w:rsid w:val="00205CB1"/>
    <w:rsid w:val="00215053"/>
    <w:rsid w:val="0021646B"/>
    <w:rsid w:val="00222D27"/>
    <w:rsid w:val="00222DB1"/>
    <w:rsid w:val="00233211"/>
    <w:rsid w:val="00236CBA"/>
    <w:rsid w:val="0025222E"/>
    <w:rsid w:val="00252CF0"/>
    <w:rsid w:val="00257F2C"/>
    <w:rsid w:val="00263759"/>
    <w:rsid w:val="002660B1"/>
    <w:rsid w:val="00270DA0"/>
    <w:rsid w:val="00275D46"/>
    <w:rsid w:val="00291D44"/>
    <w:rsid w:val="00294252"/>
    <w:rsid w:val="002A119A"/>
    <w:rsid w:val="002B088E"/>
    <w:rsid w:val="002B2887"/>
    <w:rsid w:val="002B29D6"/>
    <w:rsid w:val="002B397D"/>
    <w:rsid w:val="002D0D5B"/>
    <w:rsid w:val="002E0BE9"/>
    <w:rsid w:val="002E4DA1"/>
    <w:rsid w:val="002F2BD0"/>
    <w:rsid w:val="00305AEE"/>
    <w:rsid w:val="0030787A"/>
    <w:rsid w:val="00332545"/>
    <w:rsid w:val="00334191"/>
    <w:rsid w:val="0034239F"/>
    <w:rsid w:val="00345170"/>
    <w:rsid w:val="003456EA"/>
    <w:rsid w:val="00347520"/>
    <w:rsid w:val="003607B4"/>
    <w:rsid w:val="0036219F"/>
    <w:rsid w:val="00364E48"/>
    <w:rsid w:val="00375AC0"/>
    <w:rsid w:val="0038632C"/>
    <w:rsid w:val="003B1218"/>
    <w:rsid w:val="003B1883"/>
    <w:rsid w:val="003C2911"/>
    <w:rsid w:val="003C4410"/>
    <w:rsid w:val="003D0B5D"/>
    <w:rsid w:val="003E3D64"/>
    <w:rsid w:val="003E53C7"/>
    <w:rsid w:val="004039CC"/>
    <w:rsid w:val="0040632F"/>
    <w:rsid w:val="004066A0"/>
    <w:rsid w:val="004122C7"/>
    <w:rsid w:val="00416CDD"/>
    <w:rsid w:val="00421A44"/>
    <w:rsid w:val="0043453C"/>
    <w:rsid w:val="004368C8"/>
    <w:rsid w:val="00440FDF"/>
    <w:rsid w:val="00444D83"/>
    <w:rsid w:val="00455E85"/>
    <w:rsid w:val="004641EA"/>
    <w:rsid w:val="00470872"/>
    <w:rsid w:val="004739C7"/>
    <w:rsid w:val="0047715A"/>
    <w:rsid w:val="00477621"/>
    <w:rsid w:val="00477725"/>
    <w:rsid w:val="00483F71"/>
    <w:rsid w:val="00485432"/>
    <w:rsid w:val="004854F7"/>
    <w:rsid w:val="004938C4"/>
    <w:rsid w:val="00494B8B"/>
    <w:rsid w:val="004B4046"/>
    <w:rsid w:val="004B5435"/>
    <w:rsid w:val="004C2FFF"/>
    <w:rsid w:val="004C5163"/>
    <w:rsid w:val="004C6ADC"/>
    <w:rsid w:val="004D0D28"/>
    <w:rsid w:val="004D5169"/>
    <w:rsid w:val="004E5FBD"/>
    <w:rsid w:val="004F5053"/>
    <w:rsid w:val="00501F8D"/>
    <w:rsid w:val="00507F0B"/>
    <w:rsid w:val="00514B5F"/>
    <w:rsid w:val="00556EF3"/>
    <w:rsid w:val="00564985"/>
    <w:rsid w:val="0056556C"/>
    <w:rsid w:val="00570BE2"/>
    <w:rsid w:val="00576E7A"/>
    <w:rsid w:val="00585522"/>
    <w:rsid w:val="005A6A02"/>
    <w:rsid w:val="005B0250"/>
    <w:rsid w:val="005B06DD"/>
    <w:rsid w:val="005C61CB"/>
    <w:rsid w:val="005C7CAC"/>
    <w:rsid w:val="005D042F"/>
    <w:rsid w:val="005F151F"/>
    <w:rsid w:val="005F2577"/>
    <w:rsid w:val="0060355D"/>
    <w:rsid w:val="00606478"/>
    <w:rsid w:val="00626AAC"/>
    <w:rsid w:val="00630F94"/>
    <w:rsid w:val="00652392"/>
    <w:rsid w:val="006649D9"/>
    <w:rsid w:val="006671A1"/>
    <w:rsid w:val="00682752"/>
    <w:rsid w:val="00692FC9"/>
    <w:rsid w:val="006A06EF"/>
    <w:rsid w:val="006B4565"/>
    <w:rsid w:val="006B5343"/>
    <w:rsid w:val="006B72A4"/>
    <w:rsid w:val="006E0DAD"/>
    <w:rsid w:val="006E304D"/>
    <w:rsid w:val="006E5E08"/>
    <w:rsid w:val="006E6BAA"/>
    <w:rsid w:val="006F0CC3"/>
    <w:rsid w:val="00706E59"/>
    <w:rsid w:val="00713A64"/>
    <w:rsid w:val="0071419F"/>
    <w:rsid w:val="00717799"/>
    <w:rsid w:val="00723DF6"/>
    <w:rsid w:val="00726E7F"/>
    <w:rsid w:val="007320E9"/>
    <w:rsid w:val="00732FEA"/>
    <w:rsid w:val="00751542"/>
    <w:rsid w:val="0075710F"/>
    <w:rsid w:val="007579B6"/>
    <w:rsid w:val="0076192D"/>
    <w:rsid w:val="00767946"/>
    <w:rsid w:val="00797770"/>
    <w:rsid w:val="00797EB4"/>
    <w:rsid w:val="007A6804"/>
    <w:rsid w:val="007B782D"/>
    <w:rsid w:val="007D3CBD"/>
    <w:rsid w:val="007E387B"/>
    <w:rsid w:val="007F2BBB"/>
    <w:rsid w:val="007F3289"/>
    <w:rsid w:val="007F4BE2"/>
    <w:rsid w:val="0080191E"/>
    <w:rsid w:val="0081492D"/>
    <w:rsid w:val="00826AB6"/>
    <w:rsid w:val="00826FF8"/>
    <w:rsid w:val="0085042C"/>
    <w:rsid w:val="00850C9A"/>
    <w:rsid w:val="00854AC9"/>
    <w:rsid w:val="00865875"/>
    <w:rsid w:val="00867234"/>
    <w:rsid w:val="00870997"/>
    <w:rsid w:val="0089344C"/>
    <w:rsid w:val="0089567C"/>
    <w:rsid w:val="008A0C81"/>
    <w:rsid w:val="008B4E94"/>
    <w:rsid w:val="008B5414"/>
    <w:rsid w:val="008C2D89"/>
    <w:rsid w:val="008C7660"/>
    <w:rsid w:val="008E43EA"/>
    <w:rsid w:val="008F3767"/>
    <w:rsid w:val="009114F7"/>
    <w:rsid w:val="00912318"/>
    <w:rsid w:val="00924C47"/>
    <w:rsid w:val="00930F03"/>
    <w:rsid w:val="00955301"/>
    <w:rsid w:val="00962533"/>
    <w:rsid w:val="00963E88"/>
    <w:rsid w:val="00966FD5"/>
    <w:rsid w:val="0099570B"/>
    <w:rsid w:val="009A29C2"/>
    <w:rsid w:val="009A659D"/>
    <w:rsid w:val="009B04BE"/>
    <w:rsid w:val="009B4D63"/>
    <w:rsid w:val="009C6812"/>
    <w:rsid w:val="009D2CD5"/>
    <w:rsid w:val="009F200B"/>
    <w:rsid w:val="00A12D4F"/>
    <w:rsid w:val="00A26631"/>
    <w:rsid w:val="00A26CD5"/>
    <w:rsid w:val="00A412C2"/>
    <w:rsid w:val="00A4248A"/>
    <w:rsid w:val="00A53E4D"/>
    <w:rsid w:val="00A55602"/>
    <w:rsid w:val="00A7032C"/>
    <w:rsid w:val="00A925D3"/>
    <w:rsid w:val="00AA5F94"/>
    <w:rsid w:val="00AB0D75"/>
    <w:rsid w:val="00AC5A15"/>
    <w:rsid w:val="00AC7CA7"/>
    <w:rsid w:val="00AD01C3"/>
    <w:rsid w:val="00AD589D"/>
    <w:rsid w:val="00AD6359"/>
    <w:rsid w:val="00AE0F89"/>
    <w:rsid w:val="00AE1E6F"/>
    <w:rsid w:val="00AE1F03"/>
    <w:rsid w:val="00AE72DD"/>
    <w:rsid w:val="00AF39B1"/>
    <w:rsid w:val="00AF7BAE"/>
    <w:rsid w:val="00B01B74"/>
    <w:rsid w:val="00B02CC2"/>
    <w:rsid w:val="00B06D06"/>
    <w:rsid w:val="00B167E6"/>
    <w:rsid w:val="00B177CF"/>
    <w:rsid w:val="00B20F9C"/>
    <w:rsid w:val="00B41FC6"/>
    <w:rsid w:val="00B46CCE"/>
    <w:rsid w:val="00B54170"/>
    <w:rsid w:val="00B6314E"/>
    <w:rsid w:val="00B73279"/>
    <w:rsid w:val="00B749EE"/>
    <w:rsid w:val="00B74F2D"/>
    <w:rsid w:val="00B83328"/>
    <w:rsid w:val="00B96794"/>
    <w:rsid w:val="00BA48A3"/>
    <w:rsid w:val="00BB44FB"/>
    <w:rsid w:val="00BC78D7"/>
    <w:rsid w:val="00BC7CBE"/>
    <w:rsid w:val="00BE5B89"/>
    <w:rsid w:val="00C07609"/>
    <w:rsid w:val="00C108FC"/>
    <w:rsid w:val="00C14437"/>
    <w:rsid w:val="00C36F32"/>
    <w:rsid w:val="00C6025D"/>
    <w:rsid w:val="00C60443"/>
    <w:rsid w:val="00C61218"/>
    <w:rsid w:val="00C64091"/>
    <w:rsid w:val="00C75237"/>
    <w:rsid w:val="00C9615B"/>
    <w:rsid w:val="00C967FD"/>
    <w:rsid w:val="00CA1EDC"/>
    <w:rsid w:val="00CA2F72"/>
    <w:rsid w:val="00CA7EA2"/>
    <w:rsid w:val="00CC10C7"/>
    <w:rsid w:val="00CC4A22"/>
    <w:rsid w:val="00CD39EA"/>
    <w:rsid w:val="00CD6105"/>
    <w:rsid w:val="00CE07C7"/>
    <w:rsid w:val="00D044A3"/>
    <w:rsid w:val="00D05006"/>
    <w:rsid w:val="00D142DE"/>
    <w:rsid w:val="00D158B8"/>
    <w:rsid w:val="00D17607"/>
    <w:rsid w:val="00D218E0"/>
    <w:rsid w:val="00D33EFC"/>
    <w:rsid w:val="00D51990"/>
    <w:rsid w:val="00D564F4"/>
    <w:rsid w:val="00D7349F"/>
    <w:rsid w:val="00D80293"/>
    <w:rsid w:val="00D82A87"/>
    <w:rsid w:val="00DB5AC1"/>
    <w:rsid w:val="00DB63E9"/>
    <w:rsid w:val="00DC325A"/>
    <w:rsid w:val="00DC77B1"/>
    <w:rsid w:val="00DD2DF1"/>
    <w:rsid w:val="00DE0E2E"/>
    <w:rsid w:val="00DF6A2A"/>
    <w:rsid w:val="00E026A3"/>
    <w:rsid w:val="00E0399E"/>
    <w:rsid w:val="00E52D36"/>
    <w:rsid w:val="00E53F0A"/>
    <w:rsid w:val="00E62A77"/>
    <w:rsid w:val="00E7400F"/>
    <w:rsid w:val="00E84802"/>
    <w:rsid w:val="00E87DC7"/>
    <w:rsid w:val="00EA11BB"/>
    <w:rsid w:val="00EA1444"/>
    <w:rsid w:val="00EA2A30"/>
    <w:rsid w:val="00EA2D74"/>
    <w:rsid w:val="00EB4CC3"/>
    <w:rsid w:val="00EB4F7E"/>
    <w:rsid w:val="00EC48F9"/>
    <w:rsid w:val="00EC4E06"/>
    <w:rsid w:val="00EC557C"/>
    <w:rsid w:val="00ED52DE"/>
    <w:rsid w:val="00EE7902"/>
    <w:rsid w:val="00F134AE"/>
    <w:rsid w:val="00F16A95"/>
    <w:rsid w:val="00F30E52"/>
    <w:rsid w:val="00F3143A"/>
    <w:rsid w:val="00F339DF"/>
    <w:rsid w:val="00F3550B"/>
    <w:rsid w:val="00F7012B"/>
    <w:rsid w:val="00F879DA"/>
    <w:rsid w:val="00F9341A"/>
    <w:rsid w:val="00F943EF"/>
    <w:rsid w:val="00FA4C2E"/>
    <w:rsid w:val="00FA6E29"/>
    <w:rsid w:val="00FB0F8C"/>
    <w:rsid w:val="00FB6465"/>
    <w:rsid w:val="00FB70DB"/>
    <w:rsid w:val="00FC4CC2"/>
    <w:rsid w:val="00FD0034"/>
    <w:rsid w:val="00FE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A82BC"/>
  <w15:docId w15:val="{DCC3827B-4559-44FA-BAF2-4FFAFE3C8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2"/>
      </w:numPr>
      <w:spacing w:before="240" w:after="240"/>
      <w:outlineLvl w:val="0"/>
    </w:pPr>
    <w:rPr>
      <w:rFonts w:eastAsia="Times New Roman"/>
      <w:b/>
      <w:small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numPr>
        <w:ilvl w:val="1"/>
        <w:numId w:val="2"/>
      </w:numPr>
      <w:spacing w:before="0" w:after="240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2"/>
      </w:numPr>
      <w:spacing w:before="0" w:after="240"/>
      <w:outlineLvl w:val="2"/>
    </w:pPr>
    <w:rPr>
      <w:rFonts w:eastAsia="Times New Roman"/>
      <w:i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numPr>
        <w:ilvl w:val="3"/>
        <w:numId w:val="2"/>
      </w:numPr>
      <w:spacing w:before="0" w:after="240"/>
      <w:outlineLvl w:val="3"/>
    </w:pPr>
    <w:rPr>
      <w:rFonts w:eastAsia="Times New Roman"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ind w:left="1008" w:hanging="1008"/>
      <w:outlineLvl w:val="4"/>
    </w:pPr>
    <w:rPr>
      <w:rFonts w:ascii="Arial" w:eastAsia="Times New Roman" w:hAnsi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ind w:left="1152" w:hanging="1152"/>
      <w:outlineLvl w:val="5"/>
    </w:pPr>
    <w:rPr>
      <w:rFonts w:ascii="Arial" w:eastAsia="Times New Roman" w:hAnsi="Arial"/>
      <w:i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spacing w:before="240" w:after="60"/>
      <w:ind w:left="1296" w:hanging="1296"/>
      <w:outlineLvl w:val="6"/>
    </w:pPr>
    <w:rPr>
      <w:rFonts w:ascii="Arial" w:eastAsia="Times New Roman" w:hAnsi="Arial"/>
      <w:sz w:val="20"/>
      <w:szCs w:val="22"/>
    </w:rPr>
  </w:style>
  <w:style w:type="paragraph" w:styleId="Nagwek8">
    <w:name w:val="heading 8"/>
    <w:basedOn w:val="Normalny"/>
    <w:next w:val="Normalny"/>
    <w:link w:val="Nagwek8Znak"/>
    <w:qFormat/>
    <w:pPr>
      <w:spacing w:before="240" w:after="60"/>
      <w:ind w:left="1440" w:hanging="1440"/>
      <w:outlineLvl w:val="7"/>
    </w:pPr>
    <w:rPr>
      <w:rFonts w:ascii="Arial" w:eastAsia="Times New Roman" w:hAnsi="Arial"/>
      <w:i/>
      <w:sz w:val="20"/>
      <w:szCs w:val="22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ind w:left="1584" w:hanging="1584"/>
      <w:outlineLvl w:val="8"/>
    </w:pPr>
    <w:rPr>
      <w:rFonts w:ascii="Arial" w:eastAsia="Times New Roman" w:hAnsi="Arial"/>
      <w:i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i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Arial" w:eastAsia="Times New Roman" w:hAnsi="Arial" w:cs="Times New Roman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i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Times New Roman"/>
      <w:i/>
      <w:sz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5"/>
        <w:tab w:val="right" w:pos="9071"/>
      </w:tabs>
      <w:spacing w:before="0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2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Calibri" w:hAnsi="Times New Roman" w:cs="Times New Roman"/>
      <w:sz w:val="24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pPr>
      <w:spacing w:before="0" w:after="0"/>
      <w:ind w:left="720" w:hanging="720"/>
    </w:pPr>
    <w:rPr>
      <w:sz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tylish"/>
    <w:uiPriority w:val="99"/>
    <w:unhideWhenUsed/>
    <w:qFormat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pPr>
      <w:jc w:val="center"/>
    </w:pPr>
  </w:style>
  <w:style w:type="paragraph" w:customStyle="1" w:styleId="Annexetitre">
    <w:name w:val="Annexe titre"/>
    <w:basedOn w:val="Normalny"/>
    <w:next w:val="Normalny"/>
    <w:link w:val="AnnexetitreChar"/>
    <w:pPr>
      <w:jc w:val="center"/>
    </w:pPr>
    <w:rPr>
      <w:b/>
      <w:u w:val="single"/>
    </w:rPr>
  </w:style>
  <w:style w:type="paragraph" w:customStyle="1" w:styleId="Pagedecouverture">
    <w:name w:val="Page de couverture"/>
    <w:basedOn w:val="Normalny"/>
    <w:next w:val="Normalny"/>
    <w:pPr>
      <w:spacing w:before="0" w:after="0"/>
    </w:pPr>
  </w:style>
  <w:style w:type="character" w:customStyle="1" w:styleId="Marker">
    <w:name w:val="Marker"/>
    <w:basedOn w:val="Domylnaczcionkaakapitu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AnnexetitreChar">
    <w:name w:val="Annexe titre Char"/>
    <w:basedOn w:val="Domylnaczcionkaakapitu"/>
    <w:link w:val="Annexetitre"/>
    <w:rPr>
      <w:rFonts w:ascii="Times New Roman" w:eastAsia="Calibri" w:hAnsi="Times New Roman" w:cs="Times New Roman"/>
      <w:b/>
      <w:sz w:val="24"/>
      <w:szCs w:val="20"/>
      <w:u w:val="single"/>
      <w:lang w:eastAsia="pl-PL"/>
    </w:rPr>
  </w:style>
  <w:style w:type="character" w:customStyle="1" w:styleId="FooterCoverPageChar">
    <w:name w:val="Footer Cover Page Char"/>
    <w:basedOn w:val="AnnexetitreChar"/>
    <w:link w:val="Foot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FooterSensitivity">
    <w:name w:val="Footer Sensitivity"/>
    <w:basedOn w:val="Normalny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AnnexetitreChar"/>
    <w:link w:val="Foot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paragraph" w:customStyle="1" w:styleId="HeaderCoverPage">
    <w:name w:val="Header Cover Page"/>
    <w:basedOn w:val="Normalny"/>
    <w:link w:val="HeaderCoverPageChar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AnnexetitreChar"/>
    <w:link w:val="Head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HeaderSensitivity">
    <w:name w:val="Header Sensitivity"/>
    <w:basedOn w:val="Normalny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AnnexetitreChar"/>
    <w:link w:val="Head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Calibri" w:hAnsi="Tahoma" w:cs="Tahoma"/>
      <w:sz w:val="16"/>
      <w:szCs w:val="16"/>
      <w:lang w:eastAsia="pl-PL"/>
    </w:rPr>
  </w:style>
  <w:style w:type="paragraph" w:customStyle="1" w:styleId="HeaderLandscape">
    <w:name w:val="HeaderLandscape"/>
    <w:basedOn w:val="Normalny"/>
    <w:pPr>
      <w:tabs>
        <w:tab w:val="center" w:pos="7285"/>
        <w:tab w:val="right" w:pos="14003"/>
      </w:tabs>
      <w:spacing w:before="0"/>
    </w:pPr>
    <w:rPr>
      <w:rFonts w:eastAsiaTheme="minorHAnsi"/>
      <w:szCs w:val="22"/>
    </w:rPr>
  </w:style>
  <w:style w:type="paragraph" w:customStyle="1" w:styleId="FooterLandscape">
    <w:name w:val="FooterLandscape"/>
    <w:basedOn w:val="Normalny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rFonts w:eastAsiaTheme="minorHAnsi"/>
      <w:szCs w:val="2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1"/>
    <w:qFormat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1"/>
    <w:qFormat/>
    <w:locked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before="0" w:after="20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Text1Char">
    <w:name w:val="Text 1 Char"/>
    <w:link w:val="Text1"/>
    <w:locked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pPr>
      <w:ind w:left="850"/>
    </w:pPr>
    <w:rPr>
      <w:rFonts w:eastAsiaTheme="minorHAnsi" w:cstheme="minorBidi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autoSpaceDE w:val="0"/>
      <w:autoSpaceDN w:val="0"/>
      <w:adjustRightInd w:val="0"/>
      <w:spacing w:before="0" w:after="0"/>
      <w:jc w:val="left"/>
    </w:pPr>
    <w:rPr>
      <w:rFonts w:ascii="EUAlbertina" w:eastAsia="Times New Roman" w:hAnsi="EUAlbertina"/>
      <w:szCs w:val="24"/>
    </w:rPr>
  </w:style>
  <w:style w:type="paragraph" w:customStyle="1" w:styleId="NumPar1">
    <w:name w:val="NumPar 1"/>
    <w:basedOn w:val="Normalny"/>
    <w:next w:val="Normalny"/>
    <w:pPr>
      <w:ind w:left="850"/>
    </w:pPr>
    <w:rPr>
      <w:rFonts w:eastAsiaTheme="minorHAnsi"/>
      <w:szCs w:val="22"/>
    </w:rPr>
  </w:style>
  <w:style w:type="paragraph" w:customStyle="1" w:styleId="Point0number">
    <w:name w:val="Point 0 (number)"/>
    <w:basedOn w:val="Normalny"/>
    <w:pPr>
      <w:numPr>
        <w:numId w:val="4"/>
      </w:numPr>
    </w:pPr>
    <w:rPr>
      <w:rFonts w:eastAsiaTheme="minorHAnsi"/>
      <w:szCs w:val="22"/>
    </w:rPr>
  </w:style>
  <w:style w:type="paragraph" w:customStyle="1" w:styleId="Point1number">
    <w:name w:val="Point 1 (number)"/>
    <w:basedOn w:val="Normalny"/>
    <w:pPr>
      <w:numPr>
        <w:ilvl w:val="2"/>
        <w:numId w:val="4"/>
      </w:numPr>
    </w:pPr>
    <w:rPr>
      <w:rFonts w:eastAsiaTheme="minorHAnsi"/>
      <w:szCs w:val="22"/>
    </w:rPr>
  </w:style>
  <w:style w:type="paragraph" w:customStyle="1" w:styleId="Point2number">
    <w:name w:val="Point 2 (number)"/>
    <w:basedOn w:val="Normalny"/>
    <w:pPr>
      <w:numPr>
        <w:ilvl w:val="4"/>
        <w:numId w:val="4"/>
      </w:numPr>
    </w:pPr>
    <w:rPr>
      <w:rFonts w:eastAsiaTheme="minorHAnsi"/>
      <w:szCs w:val="22"/>
    </w:rPr>
  </w:style>
  <w:style w:type="paragraph" w:customStyle="1" w:styleId="Point3number">
    <w:name w:val="Point 3 (number)"/>
    <w:basedOn w:val="Normalny"/>
    <w:pPr>
      <w:numPr>
        <w:ilvl w:val="6"/>
        <w:numId w:val="4"/>
      </w:numPr>
    </w:pPr>
    <w:rPr>
      <w:rFonts w:eastAsiaTheme="minorHAnsi"/>
      <w:szCs w:val="22"/>
    </w:rPr>
  </w:style>
  <w:style w:type="paragraph" w:customStyle="1" w:styleId="Point0letter">
    <w:name w:val="Point 0 (letter)"/>
    <w:basedOn w:val="Normalny"/>
    <w:pPr>
      <w:numPr>
        <w:ilvl w:val="1"/>
        <w:numId w:val="4"/>
      </w:numPr>
    </w:pPr>
    <w:rPr>
      <w:rFonts w:eastAsiaTheme="minorHAnsi"/>
      <w:szCs w:val="22"/>
    </w:rPr>
  </w:style>
  <w:style w:type="paragraph" w:customStyle="1" w:styleId="Point1letter">
    <w:name w:val="Point 1 (letter)"/>
    <w:basedOn w:val="Normalny"/>
    <w:pPr>
      <w:numPr>
        <w:ilvl w:val="3"/>
        <w:numId w:val="4"/>
      </w:numPr>
    </w:pPr>
    <w:rPr>
      <w:rFonts w:eastAsiaTheme="minorHAnsi"/>
      <w:szCs w:val="22"/>
    </w:rPr>
  </w:style>
  <w:style w:type="paragraph" w:customStyle="1" w:styleId="Point3letter">
    <w:name w:val="Point 3 (letter)"/>
    <w:basedOn w:val="Normalny"/>
    <w:pPr>
      <w:numPr>
        <w:ilvl w:val="7"/>
        <w:numId w:val="4"/>
      </w:numPr>
    </w:pPr>
    <w:rPr>
      <w:rFonts w:eastAsiaTheme="minorHAnsi"/>
      <w:szCs w:val="22"/>
    </w:rPr>
  </w:style>
  <w:style w:type="paragraph" w:customStyle="1" w:styleId="Point4letter">
    <w:name w:val="Point 4 (letter)"/>
    <w:basedOn w:val="Normalny"/>
    <w:pPr>
      <w:numPr>
        <w:ilvl w:val="8"/>
        <w:numId w:val="4"/>
      </w:numPr>
    </w:pPr>
    <w:rPr>
      <w:rFonts w:eastAsiaTheme="minorHAnsi"/>
      <w:szCs w:val="22"/>
    </w:rPr>
  </w:style>
  <w:style w:type="character" w:styleId="Numerstrony">
    <w:name w:val="page number"/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2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kern w:val="28"/>
      <w:sz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sz w:val="20"/>
      <w:szCs w:val="20"/>
    </w:rPr>
  </w:style>
  <w:style w:type="paragraph" w:styleId="Listapunktowana">
    <w:name w:val="List Bullet"/>
    <w:basedOn w:val="Normalny"/>
    <w:unhideWhenUsed/>
    <w:pPr>
      <w:numPr>
        <w:numId w:val="5"/>
      </w:numPr>
      <w:contextualSpacing/>
    </w:pPr>
    <w:rPr>
      <w:szCs w:val="22"/>
    </w:rPr>
  </w:style>
  <w:style w:type="paragraph" w:styleId="Listapunktowana2">
    <w:name w:val="List Bullet 2"/>
    <w:basedOn w:val="Normalny"/>
    <w:unhideWhenUsed/>
    <w:pPr>
      <w:numPr>
        <w:numId w:val="6"/>
      </w:numPr>
      <w:contextualSpacing/>
    </w:pPr>
    <w:rPr>
      <w:szCs w:val="22"/>
    </w:rPr>
  </w:style>
  <w:style w:type="paragraph" w:styleId="Listapunktowana3">
    <w:name w:val="List Bullet 3"/>
    <w:basedOn w:val="Normalny"/>
    <w:unhideWhenUsed/>
    <w:pPr>
      <w:numPr>
        <w:numId w:val="7"/>
      </w:numPr>
      <w:contextualSpacing/>
    </w:pPr>
    <w:rPr>
      <w:szCs w:val="22"/>
    </w:rPr>
  </w:style>
  <w:style w:type="paragraph" w:styleId="Listapunktowana4">
    <w:name w:val="List Bullet 4"/>
    <w:basedOn w:val="Normalny"/>
    <w:unhideWhenUsed/>
    <w:pPr>
      <w:numPr>
        <w:numId w:val="8"/>
      </w:numPr>
      <w:contextualSpacing/>
    </w:pPr>
    <w:rPr>
      <w:szCs w:val="22"/>
    </w:rPr>
  </w:style>
  <w:style w:type="paragraph" w:customStyle="1" w:styleId="AddressTL">
    <w:name w:val="AddressTL"/>
    <w:basedOn w:val="Normalny"/>
    <w:next w:val="Normalny"/>
    <w:pPr>
      <w:spacing w:before="0" w:after="720"/>
      <w:jc w:val="left"/>
    </w:pPr>
    <w:rPr>
      <w:rFonts w:eastAsia="Times New Roman"/>
      <w:szCs w:val="22"/>
    </w:rPr>
  </w:style>
  <w:style w:type="paragraph" w:customStyle="1" w:styleId="AddressTR">
    <w:name w:val="AddressTR"/>
    <w:basedOn w:val="Normalny"/>
    <w:next w:val="Normalny"/>
    <w:pPr>
      <w:spacing w:before="0" w:after="720"/>
      <w:ind w:left="5103"/>
      <w:jc w:val="left"/>
    </w:pPr>
    <w:rPr>
      <w:rFonts w:eastAsia="Times New Roman"/>
      <w:szCs w:val="22"/>
    </w:rPr>
  </w:style>
  <w:style w:type="paragraph" w:styleId="Tekstblokowy">
    <w:name w:val="Block Text"/>
    <w:basedOn w:val="Normalny"/>
    <w:pPr>
      <w:spacing w:before="0"/>
      <w:ind w:left="1440" w:right="1440"/>
    </w:pPr>
    <w:rPr>
      <w:rFonts w:eastAsia="Times New Roman"/>
      <w:szCs w:val="22"/>
    </w:rPr>
  </w:style>
  <w:style w:type="paragraph" w:styleId="Tekstpodstawowy">
    <w:name w:val="Body Text"/>
    <w:basedOn w:val="Normalny"/>
    <w:link w:val="TekstpodstawowyZnak"/>
    <w:pPr>
      <w:spacing w:before="0"/>
    </w:pPr>
    <w:rPr>
      <w:rFonts w:eastAsia="Times New Roman"/>
      <w:szCs w:val="22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pPr>
      <w:spacing w:before="0" w:line="480" w:lineRule="auto"/>
    </w:pPr>
    <w:rPr>
      <w:rFonts w:eastAsia="Times New Roman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pPr>
      <w:spacing w:before="0"/>
    </w:pPr>
    <w:rPr>
      <w:rFonts w:eastAsia="Times New Roman"/>
      <w:sz w:val="16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sz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pPr>
      <w:spacing w:before="0"/>
      <w:ind w:left="283"/>
    </w:pPr>
    <w:rPr>
      <w:rFonts w:eastAsia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pacing w:before="0" w:line="480" w:lineRule="auto"/>
      <w:ind w:left="283"/>
    </w:pPr>
    <w:rPr>
      <w:rFonts w:eastAsia="Times New Roman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pPr>
      <w:spacing w:before="0"/>
      <w:ind w:left="283"/>
    </w:pPr>
    <w:rPr>
      <w:rFonts w:eastAsia="Times New Roman"/>
      <w:sz w:val="16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16"/>
      <w:lang w:eastAsia="pl-PL"/>
    </w:rPr>
  </w:style>
  <w:style w:type="paragraph" w:styleId="Legenda">
    <w:name w:val="caption"/>
    <w:basedOn w:val="Normalny"/>
    <w:next w:val="Normalny"/>
    <w:qFormat/>
    <w:rPr>
      <w:rFonts w:eastAsia="Times New Roman"/>
      <w:b/>
      <w:szCs w:val="22"/>
    </w:rPr>
  </w:style>
  <w:style w:type="paragraph" w:styleId="Zwrotpoegnalny">
    <w:name w:val="Closing"/>
    <w:basedOn w:val="Normalny"/>
    <w:next w:val="Podpis"/>
    <w:link w:val="ZwrotpoegnalnyZnak"/>
    <w:pPr>
      <w:tabs>
        <w:tab w:val="left" w:pos="5103"/>
      </w:tabs>
      <w:spacing w:before="240" w:after="240"/>
      <w:ind w:left="5103"/>
      <w:jc w:val="left"/>
    </w:pPr>
    <w:rPr>
      <w:rFonts w:eastAsia="Times New Roman"/>
      <w:szCs w:val="22"/>
    </w:rPr>
  </w:style>
  <w:style w:type="character" w:customStyle="1" w:styleId="ZwrotpoegnalnyZnak">
    <w:name w:val="Zwrot pożegnalny Znak"/>
    <w:basedOn w:val="Domylnaczcionkaakapitu"/>
    <w:link w:val="Zwrotpoegnalny"/>
    <w:rPr>
      <w:rFonts w:ascii="Times New Roman" w:eastAsia="Times New Roman" w:hAnsi="Times New Roman" w:cs="Times New Roman"/>
      <w:sz w:val="24"/>
      <w:lang w:eastAsia="pl-PL"/>
    </w:rPr>
  </w:style>
  <w:style w:type="paragraph" w:styleId="Podpis">
    <w:name w:val="Signature"/>
    <w:basedOn w:val="Normalny"/>
    <w:next w:val="Contact"/>
    <w:link w:val="PodpisZnak"/>
    <w:uiPriority w:val="99"/>
    <w:pPr>
      <w:tabs>
        <w:tab w:val="left" w:pos="5103"/>
      </w:tabs>
      <w:spacing w:before="1200" w:after="0"/>
      <w:ind w:left="5103"/>
      <w:jc w:val="center"/>
    </w:pPr>
    <w:rPr>
      <w:rFonts w:eastAsia="Times New Roman"/>
      <w:szCs w:val="22"/>
    </w:rPr>
  </w:style>
  <w:style w:type="character" w:customStyle="1" w:styleId="PodpisZnak">
    <w:name w:val="Podpis Znak"/>
    <w:basedOn w:val="Domylnaczcionkaakapitu"/>
    <w:link w:val="Podpis"/>
    <w:uiPriority w:val="9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Enclosures">
    <w:name w:val="Enclosures"/>
    <w:basedOn w:val="Normalny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Participants">
    <w:name w:val="Participants"/>
    <w:basedOn w:val="Normalny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Copies">
    <w:name w:val="Copies"/>
    <w:basedOn w:val="Normalny"/>
    <w:next w:val="Normalny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styleId="Data">
    <w:name w:val="Date"/>
    <w:basedOn w:val="Normalny"/>
    <w:next w:val="References"/>
    <w:link w:val="DataZnak"/>
    <w:pPr>
      <w:spacing w:before="0" w:after="0"/>
      <w:ind w:left="5103" w:right="-567"/>
      <w:jc w:val="left"/>
    </w:pPr>
    <w:rPr>
      <w:rFonts w:eastAsia="Times New Roman"/>
      <w:szCs w:val="22"/>
    </w:rPr>
  </w:style>
  <w:style w:type="character" w:customStyle="1" w:styleId="DataZnak">
    <w:name w:val="Data Znak"/>
    <w:basedOn w:val="Domylnaczcionkaakapitu"/>
    <w:link w:val="Data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References">
    <w:name w:val="References"/>
    <w:basedOn w:val="Normalny"/>
    <w:next w:val="AddressTR"/>
    <w:pPr>
      <w:spacing w:before="0" w:after="240"/>
      <w:ind w:left="5103"/>
      <w:jc w:val="left"/>
    </w:pPr>
    <w:rPr>
      <w:rFonts w:eastAsia="Times New Roman"/>
      <w:sz w:val="20"/>
      <w:szCs w:val="22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  <w:spacing w:before="0" w:after="240"/>
    </w:pPr>
    <w:rPr>
      <w:rFonts w:ascii="Tahoma" w:eastAsia="Times New Roman" w:hAnsi="Tahoma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Pr>
      <w:rFonts w:ascii="Tahoma" w:eastAsia="Times New Roman" w:hAnsi="Tahoma" w:cs="Times New Roman"/>
      <w:sz w:val="24"/>
      <w:shd w:val="clear" w:color="auto" w:fill="000080"/>
      <w:lang w:eastAsia="pl-PL"/>
    </w:rPr>
  </w:style>
  <w:style w:type="paragraph" w:customStyle="1" w:styleId="DoubSign">
    <w:name w:val="DoubSign"/>
    <w:basedOn w:val="Normalny"/>
    <w:next w:val="Contact"/>
    <w:pPr>
      <w:tabs>
        <w:tab w:val="left" w:pos="5103"/>
      </w:tabs>
      <w:spacing w:before="1200" w:after="0"/>
      <w:jc w:val="left"/>
    </w:pPr>
    <w:rPr>
      <w:rFonts w:eastAsia="Times New Roman"/>
      <w:szCs w:val="22"/>
    </w:rPr>
  </w:style>
  <w:style w:type="paragraph" w:styleId="Tekstprzypisukocowego">
    <w:name w:val="endnote text"/>
    <w:basedOn w:val="Normalny"/>
    <w:link w:val="TekstprzypisukocowegoZnak"/>
    <w:semiHidden/>
    <w:pPr>
      <w:spacing w:before="0" w:after="240"/>
    </w:pPr>
    <w:rPr>
      <w:rFonts w:eastAsia="Times New Roman"/>
      <w:sz w:val="20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lang w:eastAsia="pl-PL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before="0" w:after="0"/>
    </w:pPr>
    <w:rPr>
      <w:rFonts w:eastAsia="Times New Roman"/>
      <w:szCs w:val="22"/>
    </w:rPr>
  </w:style>
  <w:style w:type="paragraph" w:styleId="Adreszwrotnynakopercie">
    <w:name w:val="envelope return"/>
    <w:basedOn w:val="Normalny"/>
    <w:pPr>
      <w:spacing w:before="0" w:after="0"/>
    </w:pPr>
    <w:rPr>
      <w:rFonts w:eastAsia="Times New Roman"/>
      <w:sz w:val="20"/>
      <w:szCs w:val="22"/>
    </w:rPr>
  </w:style>
  <w:style w:type="paragraph" w:styleId="Indeks1">
    <w:name w:val="index 1"/>
    <w:basedOn w:val="Normalny"/>
    <w:next w:val="Normalny"/>
    <w:autoRedefine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Indeks2">
    <w:name w:val="index 2"/>
    <w:basedOn w:val="Normalny"/>
    <w:next w:val="Normalny"/>
    <w:autoRedefine/>
    <w:semiHidden/>
    <w:pPr>
      <w:spacing w:before="0" w:after="240"/>
      <w:ind w:left="480" w:hanging="240"/>
    </w:pPr>
    <w:rPr>
      <w:rFonts w:eastAsia="Times New Roman"/>
      <w:szCs w:val="22"/>
    </w:rPr>
  </w:style>
  <w:style w:type="paragraph" w:styleId="Indeks3">
    <w:name w:val="index 3"/>
    <w:basedOn w:val="Normalny"/>
    <w:next w:val="Normalny"/>
    <w:autoRedefine/>
    <w:semiHidden/>
    <w:pPr>
      <w:spacing w:before="0" w:after="240"/>
      <w:ind w:left="720" w:hanging="240"/>
    </w:pPr>
    <w:rPr>
      <w:rFonts w:eastAsia="Times New Roman"/>
      <w:szCs w:val="22"/>
    </w:rPr>
  </w:style>
  <w:style w:type="paragraph" w:styleId="Indeks4">
    <w:name w:val="index 4"/>
    <w:basedOn w:val="Normalny"/>
    <w:next w:val="Normalny"/>
    <w:autoRedefine/>
    <w:semiHidden/>
    <w:pPr>
      <w:spacing w:before="0" w:after="240"/>
      <w:ind w:left="960" w:hanging="240"/>
    </w:pPr>
    <w:rPr>
      <w:rFonts w:eastAsia="Times New Roman"/>
      <w:szCs w:val="22"/>
    </w:rPr>
  </w:style>
  <w:style w:type="paragraph" w:styleId="Indeks5">
    <w:name w:val="index 5"/>
    <w:basedOn w:val="Normalny"/>
    <w:next w:val="Normalny"/>
    <w:autoRedefine/>
    <w:semiHidden/>
    <w:pPr>
      <w:spacing w:before="0" w:after="240"/>
      <w:ind w:left="1200" w:hanging="240"/>
    </w:pPr>
    <w:rPr>
      <w:rFonts w:eastAsia="Times New Roman"/>
      <w:szCs w:val="22"/>
    </w:rPr>
  </w:style>
  <w:style w:type="paragraph" w:styleId="Indeks6">
    <w:name w:val="index 6"/>
    <w:basedOn w:val="Normalny"/>
    <w:next w:val="Normalny"/>
    <w:autoRedefine/>
    <w:semiHidden/>
    <w:pPr>
      <w:spacing w:before="0" w:after="240"/>
      <w:ind w:left="1440" w:hanging="240"/>
    </w:pPr>
    <w:rPr>
      <w:rFonts w:eastAsia="Times New Roman"/>
      <w:szCs w:val="22"/>
    </w:rPr>
  </w:style>
  <w:style w:type="paragraph" w:styleId="Indeks7">
    <w:name w:val="index 7"/>
    <w:basedOn w:val="Normalny"/>
    <w:next w:val="Normalny"/>
    <w:autoRedefine/>
    <w:semiHidden/>
    <w:pPr>
      <w:spacing w:before="0" w:after="240"/>
      <w:ind w:left="1680" w:hanging="240"/>
    </w:pPr>
    <w:rPr>
      <w:rFonts w:eastAsia="Times New Roman"/>
      <w:szCs w:val="22"/>
    </w:rPr>
  </w:style>
  <w:style w:type="paragraph" w:styleId="Indeks8">
    <w:name w:val="index 8"/>
    <w:basedOn w:val="Normalny"/>
    <w:next w:val="Normalny"/>
    <w:autoRedefine/>
    <w:semiHidden/>
    <w:pPr>
      <w:spacing w:before="0" w:after="240"/>
      <w:ind w:left="1920" w:hanging="240"/>
    </w:pPr>
    <w:rPr>
      <w:rFonts w:eastAsia="Times New Roman"/>
      <w:szCs w:val="22"/>
    </w:rPr>
  </w:style>
  <w:style w:type="paragraph" w:styleId="Indeks9">
    <w:name w:val="index 9"/>
    <w:basedOn w:val="Normalny"/>
    <w:next w:val="Normalny"/>
    <w:autoRedefine/>
    <w:semiHidden/>
    <w:pPr>
      <w:spacing w:before="0" w:after="240"/>
      <w:ind w:left="2160" w:hanging="240"/>
    </w:pPr>
    <w:rPr>
      <w:rFonts w:eastAsia="Times New Roman"/>
      <w:szCs w:val="22"/>
    </w:rPr>
  </w:style>
  <w:style w:type="paragraph" w:styleId="Nagwekindeksu">
    <w:name w:val="index heading"/>
    <w:basedOn w:val="Normalny"/>
    <w:next w:val="Indeks1"/>
    <w:semiHidden/>
    <w:pPr>
      <w:spacing w:before="0" w:after="240"/>
    </w:pPr>
    <w:rPr>
      <w:rFonts w:ascii="Arial" w:eastAsia="Times New Roman" w:hAnsi="Arial"/>
      <w:b/>
      <w:szCs w:val="22"/>
    </w:rPr>
  </w:style>
  <w:style w:type="paragraph" w:styleId="Lista">
    <w:name w:val="List"/>
    <w:basedOn w:val="Normalny"/>
    <w:pPr>
      <w:spacing w:before="0" w:after="240"/>
      <w:ind w:left="283" w:hanging="283"/>
    </w:pPr>
    <w:rPr>
      <w:rFonts w:eastAsia="Times New Roman"/>
      <w:szCs w:val="22"/>
    </w:rPr>
  </w:style>
  <w:style w:type="paragraph" w:styleId="Lista2">
    <w:name w:val="List 2"/>
    <w:basedOn w:val="Normalny"/>
    <w:pPr>
      <w:spacing w:before="0" w:after="240"/>
      <w:ind w:left="566" w:hanging="283"/>
    </w:pPr>
    <w:rPr>
      <w:rFonts w:eastAsia="Times New Roman"/>
      <w:szCs w:val="22"/>
    </w:rPr>
  </w:style>
  <w:style w:type="paragraph" w:styleId="Lista3">
    <w:name w:val="List 3"/>
    <w:basedOn w:val="Normalny"/>
    <w:pPr>
      <w:spacing w:before="0" w:after="240"/>
      <w:ind w:left="849" w:hanging="283"/>
    </w:pPr>
    <w:rPr>
      <w:rFonts w:eastAsia="Times New Roman"/>
      <w:szCs w:val="22"/>
    </w:rPr>
  </w:style>
  <w:style w:type="paragraph" w:styleId="Lista4">
    <w:name w:val="List 4"/>
    <w:basedOn w:val="Normalny"/>
    <w:pPr>
      <w:spacing w:before="0" w:after="240"/>
      <w:ind w:left="1132" w:hanging="283"/>
    </w:pPr>
    <w:rPr>
      <w:rFonts w:eastAsia="Times New Roman"/>
      <w:szCs w:val="22"/>
    </w:rPr>
  </w:style>
  <w:style w:type="paragraph" w:styleId="Lista5">
    <w:name w:val="List 5"/>
    <w:basedOn w:val="Normalny"/>
    <w:pPr>
      <w:spacing w:before="0" w:after="240"/>
      <w:ind w:left="1415" w:hanging="283"/>
    </w:pPr>
    <w:rPr>
      <w:rFonts w:eastAsia="Times New Roman"/>
      <w:szCs w:val="22"/>
    </w:rPr>
  </w:style>
  <w:style w:type="paragraph" w:styleId="Listapunktowana5">
    <w:name w:val="List Bullet 5"/>
    <w:basedOn w:val="Normalny"/>
    <w:autoRedefine/>
    <w:pPr>
      <w:numPr>
        <w:numId w:val="9"/>
      </w:numPr>
      <w:spacing w:before="0" w:after="240"/>
    </w:pPr>
    <w:rPr>
      <w:rFonts w:eastAsia="Times New Roman"/>
      <w:szCs w:val="22"/>
    </w:rPr>
  </w:style>
  <w:style w:type="paragraph" w:styleId="Lista-kontynuacja">
    <w:name w:val="List Continue"/>
    <w:basedOn w:val="Normalny"/>
    <w:pPr>
      <w:spacing w:before="0"/>
      <w:ind w:left="283"/>
    </w:pPr>
    <w:rPr>
      <w:rFonts w:eastAsia="Times New Roman"/>
      <w:szCs w:val="22"/>
    </w:rPr>
  </w:style>
  <w:style w:type="paragraph" w:styleId="Lista-kontynuacja2">
    <w:name w:val="List Continue 2"/>
    <w:basedOn w:val="Normalny"/>
    <w:pPr>
      <w:spacing w:before="0"/>
      <w:ind w:left="566"/>
    </w:pPr>
    <w:rPr>
      <w:rFonts w:eastAsia="Times New Roman"/>
      <w:szCs w:val="22"/>
    </w:rPr>
  </w:style>
  <w:style w:type="paragraph" w:styleId="Lista-kontynuacja3">
    <w:name w:val="List Continue 3"/>
    <w:basedOn w:val="Normalny"/>
    <w:pPr>
      <w:spacing w:before="0"/>
      <w:ind w:left="849"/>
    </w:pPr>
    <w:rPr>
      <w:rFonts w:eastAsia="Times New Roman"/>
      <w:szCs w:val="22"/>
    </w:rPr>
  </w:style>
  <w:style w:type="paragraph" w:styleId="Lista-kontynuacja4">
    <w:name w:val="List Continue 4"/>
    <w:basedOn w:val="Normalny"/>
    <w:pPr>
      <w:spacing w:before="0"/>
      <w:ind w:left="1132"/>
    </w:pPr>
    <w:rPr>
      <w:rFonts w:eastAsia="Times New Roman"/>
      <w:szCs w:val="22"/>
    </w:rPr>
  </w:style>
  <w:style w:type="paragraph" w:styleId="Lista-kontynuacja5">
    <w:name w:val="List Continue 5"/>
    <w:basedOn w:val="Normalny"/>
    <w:pPr>
      <w:spacing w:before="0"/>
      <w:ind w:left="1415"/>
    </w:pPr>
    <w:rPr>
      <w:rFonts w:eastAsia="Times New Roman"/>
      <w:szCs w:val="22"/>
    </w:rPr>
  </w:style>
  <w:style w:type="paragraph" w:styleId="Listanumerowana">
    <w:name w:val="List Number"/>
    <w:basedOn w:val="Normalny"/>
    <w:pPr>
      <w:numPr>
        <w:numId w:val="16"/>
      </w:numPr>
      <w:spacing w:before="0" w:after="240"/>
    </w:pPr>
    <w:rPr>
      <w:rFonts w:eastAsia="Times New Roman"/>
      <w:szCs w:val="22"/>
    </w:rPr>
  </w:style>
  <w:style w:type="paragraph" w:styleId="Listanumerowana2">
    <w:name w:val="List Number 2"/>
    <w:basedOn w:val="Text2"/>
    <w:pPr>
      <w:numPr>
        <w:numId w:val="18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pPr>
      <w:numPr>
        <w:numId w:val="19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pPr>
      <w:numPr>
        <w:numId w:val="20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pPr>
      <w:numPr>
        <w:numId w:val="10"/>
      </w:numPr>
      <w:spacing w:before="0" w:after="240"/>
    </w:pPr>
    <w:rPr>
      <w:rFonts w:eastAsia="Times New Roman"/>
      <w:szCs w:val="22"/>
    </w:rPr>
  </w:style>
  <w:style w:type="paragraph" w:styleId="Tekstmakra">
    <w:name w:val="macro"/>
    <w:link w:val="TekstmakraZnak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</w:rPr>
  </w:style>
  <w:style w:type="character" w:customStyle="1" w:styleId="TekstmakraZnak">
    <w:name w:val="Tekst makra Znak"/>
    <w:basedOn w:val="Domylnaczcionkaakapitu"/>
    <w:link w:val="Tekstmakra"/>
    <w:semiHidden/>
    <w:rPr>
      <w:rFonts w:ascii="Courier New" w:eastAsia="Times New Roman" w:hAnsi="Courier New" w:cs="Times New Roman"/>
    </w:rPr>
  </w:style>
  <w:style w:type="paragraph" w:styleId="Nagwekwiadomoci">
    <w:name w:val="Message Header"/>
    <w:basedOn w:val="Normalny"/>
    <w:link w:val="NagwekwiadomociZnak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szCs w:val="22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Arial" w:eastAsia="Times New Roman" w:hAnsi="Arial" w:cs="Times New Roman"/>
      <w:sz w:val="24"/>
      <w:shd w:val="pct20" w:color="auto" w:fill="auto"/>
      <w:lang w:eastAsia="pl-PL"/>
    </w:rPr>
  </w:style>
  <w:style w:type="paragraph" w:styleId="Wcicienormalne">
    <w:name w:val="Normal Indent"/>
    <w:basedOn w:val="Normalny"/>
    <w:pPr>
      <w:spacing w:before="0" w:after="240"/>
      <w:ind w:left="720"/>
    </w:pPr>
    <w:rPr>
      <w:rFonts w:eastAsia="Times New Roman"/>
      <w:szCs w:val="22"/>
    </w:rPr>
  </w:style>
  <w:style w:type="paragraph" w:styleId="Nagweknotatki">
    <w:name w:val="Note Heading"/>
    <w:basedOn w:val="Normalny"/>
    <w:next w:val="Normalny"/>
    <w:link w:val="NagweknotatkiZnak"/>
    <w:pPr>
      <w:spacing w:before="0" w:after="240"/>
    </w:pPr>
    <w:rPr>
      <w:rFonts w:eastAsia="Times New Roman"/>
      <w:szCs w:val="22"/>
    </w:rPr>
  </w:style>
  <w:style w:type="character" w:customStyle="1" w:styleId="NagweknotatkiZnak">
    <w:name w:val="Nagłówek notatki Znak"/>
    <w:basedOn w:val="Domylnaczcionkaakapitu"/>
    <w:link w:val="Nagweknotatki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rFonts w:eastAsia="Times New Roman"/>
      <w:b/>
      <w:smallCaps/>
      <w:szCs w:val="22"/>
    </w:rPr>
  </w:style>
  <w:style w:type="paragraph" w:customStyle="1" w:styleId="Subject">
    <w:name w:val="Subject"/>
    <w:basedOn w:val="Normalny"/>
    <w:next w:val="Normalny"/>
    <w:pPr>
      <w:spacing w:before="0" w:after="480"/>
      <w:ind w:left="1531" w:hanging="1531"/>
      <w:jc w:val="left"/>
    </w:pPr>
    <w:rPr>
      <w:rFonts w:eastAsia="Times New Roman"/>
      <w:b/>
      <w:szCs w:val="22"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  <w:szCs w:val="22"/>
    </w:rPr>
  </w:style>
  <w:style w:type="paragraph" w:styleId="Zwykytekst">
    <w:name w:val="Plain Text"/>
    <w:basedOn w:val="Normalny"/>
    <w:link w:val="ZwykytekstZnak"/>
    <w:pPr>
      <w:spacing w:before="0" w:after="240"/>
    </w:pPr>
    <w:rPr>
      <w:rFonts w:ascii="Courier New" w:eastAsia="Times New Roman" w:hAnsi="Courier New"/>
      <w:sz w:val="20"/>
      <w:szCs w:val="22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pPr>
      <w:spacing w:before="0" w:after="240"/>
    </w:pPr>
    <w:rPr>
      <w:rFonts w:eastAsia="Times New Roman"/>
      <w:szCs w:val="22"/>
    </w:rPr>
  </w:style>
  <w:style w:type="character" w:customStyle="1" w:styleId="ZwrotgrzecznociowyZnak">
    <w:name w:val="Zwrot grzecznościowy Znak"/>
    <w:basedOn w:val="Domylnaczcionkaakapitu"/>
    <w:link w:val="Zwrotgrzecznociowy"/>
    <w:rPr>
      <w:rFonts w:ascii="Times New Roman" w:eastAsia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qFormat/>
    <w:pPr>
      <w:spacing w:before="0" w:after="60"/>
      <w:jc w:val="center"/>
      <w:outlineLvl w:val="1"/>
    </w:pPr>
    <w:rPr>
      <w:rFonts w:ascii="Arial" w:eastAsia="Times New Roman" w:hAnsi="Arial"/>
      <w:szCs w:val="22"/>
    </w:rPr>
  </w:style>
  <w:style w:type="character" w:customStyle="1" w:styleId="PodtytuZnak">
    <w:name w:val="Podtytuł Znak"/>
    <w:basedOn w:val="Domylnaczcionkaakapitu"/>
    <w:link w:val="Podtytu"/>
    <w:rPr>
      <w:rFonts w:ascii="Arial" w:eastAsia="Times New Roman" w:hAnsi="Arial" w:cs="Times New Roman"/>
      <w:sz w:val="24"/>
      <w:lang w:eastAsia="pl-PL"/>
    </w:rPr>
  </w:style>
  <w:style w:type="paragraph" w:styleId="Wykazrde">
    <w:name w:val="table of authorities"/>
    <w:basedOn w:val="Normalny"/>
    <w:next w:val="Normalny"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Spisilustracji">
    <w:name w:val="table of figures"/>
    <w:basedOn w:val="Normalny"/>
    <w:next w:val="Normalny"/>
    <w:semiHidden/>
    <w:pPr>
      <w:spacing w:before="0" w:after="240"/>
      <w:ind w:left="480" w:hanging="480"/>
    </w:pPr>
    <w:rPr>
      <w:rFonts w:eastAsia="Times New Roman"/>
      <w:szCs w:val="22"/>
    </w:rPr>
  </w:style>
  <w:style w:type="paragraph" w:styleId="Nagwekwykazurde">
    <w:name w:val="toa heading"/>
    <w:basedOn w:val="Normalny"/>
    <w:next w:val="Normalny"/>
    <w:semiHidden/>
    <w:pPr>
      <w:spacing w:after="240"/>
    </w:pPr>
    <w:rPr>
      <w:rFonts w:ascii="Arial" w:eastAsia="Times New Roman" w:hAnsi="Arial"/>
      <w:b/>
      <w:szCs w:val="22"/>
    </w:rPr>
  </w:style>
  <w:style w:type="paragraph" w:customStyle="1" w:styleId="YReferences">
    <w:name w:val="YReferences"/>
    <w:basedOn w:val="Normalny"/>
    <w:next w:val="Normalny"/>
    <w:pPr>
      <w:spacing w:before="0" w:after="480"/>
      <w:ind w:left="1531" w:hanging="1531"/>
    </w:pPr>
    <w:rPr>
      <w:rFonts w:eastAsia="Times New Roman"/>
      <w:szCs w:val="22"/>
    </w:rPr>
  </w:style>
  <w:style w:type="paragraph" w:customStyle="1" w:styleId="ListBullet1">
    <w:name w:val="List Bullet 1"/>
    <w:basedOn w:val="Text1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pPr>
      <w:numPr>
        <w:numId w:val="11"/>
      </w:numPr>
      <w:spacing w:before="0" w:after="240"/>
    </w:pPr>
    <w:rPr>
      <w:rFonts w:eastAsia="Times New Roman"/>
      <w:szCs w:val="22"/>
    </w:rPr>
  </w:style>
  <w:style w:type="paragraph" w:customStyle="1" w:styleId="ListDash1">
    <w:name w:val="List Dash 1"/>
    <w:basedOn w:val="Text1"/>
    <w:pPr>
      <w:numPr>
        <w:numId w:val="12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pPr>
      <w:numPr>
        <w:numId w:val="13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pPr>
      <w:numPr>
        <w:numId w:val="14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pPr>
      <w:numPr>
        <w:numId w:val="15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pPr>
      <w:numPr>
        <w:ilvl w:val="1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3">
    <w:name w:val="List Number (Level 3)"/>
    <w:basedOn w:val="Normalny"/>
    <w:pPr>
      <w:numPr>
        <w:ilvl w:val="2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4">
    <w:name w:val="List Number (Level 4)"/>
    <w:basedOn w:val="Normalny"/>
    <w:pPr>
      <w:numPr>
        <w:ilvl w:val="3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1">
    <w:name w:val="List Number 1"/>
    <w:basedOn w:val="Text1"/>
    <w:pPr>
      <w:numPr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pPr>
      <w:numPr>
        <w:ilvl w:val="1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pPr>
      <w:numPr>
        <w:ilvl w:val="2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pPr>
      <w:numPr>
        <w:ilvl w:val="3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pPr>
      <w:numPr>
        <w:ilvl w:val="1"/>
        <w:numId w:val="18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pPr>
      <w:numPr>
        <w:ilvl w:val="2"/>
        <w:numId w:val="18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pPr>
      <w:numPr>
        <w:ilvl w:val="3"/>
        <w:numId w:val="18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pPr>
      <w:numPr>
        <w:ilvl w:val="1"/>
        <w:numId w:val="19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pPr>
      <w:numPr>
        <w:ilvl w:val="2"/>
        <w:numId w:val="19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pPr>
      <w:numPr>
        <w:ilvl w:val="3"/>
        <w:numId w:val="19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pPr>
      <w:numPr>
        <w:ilvl w:val="1"/>
        <w:numId w:val="20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pPr>
      <w:numPr>
        <w:ilvl w:val="2"/>
        <w:numId w:val="20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pPr>
      <w:numPr>
        <w:ilvl w:val="3"/>
        <w:numId w:val="20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pPr>
      <w:spacing w:before="480" w:after="0"/>
      <w:ind w:left="567" w:hanging="567"/>
      <w:jc w:val="left"/>
    </w:pPr>
    <w:rPr>
      <w:rFonts w:eastAsia="Times New Roman"/>
      <w:szCs w:val="22"/>
    </w:rPr>
  </w:style>
  <w:style w:type="paragraph" w:customStyle="1" w:styleId="DisclaimerNotice">
    <w:name w:val="Disclaimer Notice"/>
    <w:basedOn w:val="Normalny"/>
    <w:next w:val="AddressTR"/>
    <w:pPr>
      <w:spacing w:before="0" w:after="240"/>
      <w:ind w:left="5103"/>
      <w:jc w:val="left"/>
    </w:pPr>
    <w:rPr>
      <w:rFonts w:eastAsia="Times New Roman"/>
      <w:i/>
      <w:sz w:val="20"/>
      <w:szCs w:val="22"/>
    </w:rPr>
  </w:style>
  <w:style w:type="paragraph" w:customStyle="1" w:styleId="Disclaimer">
    <w:name w:val="Disclaimer"/>
    <w:basedOn w:val="Normalny"/>
    <w:pPr>
      <w:keepLines/>
      <w:pBdr>
        <w:top w:val="single" w:sz="4" w:space="1" w:color="auto"/>
      </w:pBdr>
      <w:spacing w:before="480" w:after="0"/>
    </w:pPr>
    <w:rPr>
      <w:rFonts w:eastAsia="Times New Roman"/>
      <w:i/>
      <w:szCs w:val="22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pPr>
      <w:spacing w:before="0" w:after="0"/>
    </w:pPr>
    <w:rPr>
      <w:rFonts w:ascii="Arial" w:eastAsia="Times New Roman" w:hAnsi="Arial"/>
      <w:b/>
      <w:sz w:val="16"/>
      <w:szCs w:val="22"/>
    </w:rPr>
  </w:style>
  <w:style w:type="paragraph" w:styleId="NormalnyWeb">
    <w:name w:val="Normal (Web)"/>
    <w:basedOn w:val="Normalny"/>
    <w:pPr>
      <w:suppressAutoHyphens/>
      <w:spacing w:before="100" w:after="100"/>
      <w:jc w:val="left"/>
    </w:pPr>
    <w:rPr>
      <w:rFonts w:eastAsia="Times New Roman"/>
      <w:szCs w:val="24"/>
    </w:rPr>
  </w:style>
  <w:style w:type="character" w:customStyle="1" w:styleId="ManualNumPar1Char">
    <w:name w:val="Manual NumPar 1 Char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pPr>
      <w:numPr>
        <w:numId w:val="3"/>
      </w:numPr>
      <w:tabs>
        <w:tab w:val="num" w:pos="850"/>
      </w:tabs>
      <w:ind w:left="720"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pPr>
      <w:spacing w:after="240"/>
      <w:jc w:val="center"/>
    </w:pPr>
    <w:rPr>
      <w:rFonts w:ascii="Times New Roman Bold" w:eastAsia="Times New Roman" w:hAnsi="Times New Roman Bold"/>
      <w:b/>
      <w:iCs/>
      <w:smallCaps/>
      <w:szCs w:val="2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 w:cs="Times New Roman"/>
      <w:sz w:val="24"/>
    </w:rPr>
  </w:style>
  <w:style w:type="character" w:styleId="Odwoanieprzypisukocowego">
    <w:name w:val="endnote reference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pPr>
      <w:numPr>
        <w:numId w:val="21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Pr>
      <w:szCs w:val="22"/>
    </w:rPr>
  </w:style>
  <w:style w:type="paragraph" w:styleId="Nagwekspisutreci">
    <w:name w:val="TOC Heading"/>
    <w:basedOn w:val="Normalny"/>
    <w:next w:val="Normalny"/>
    <w:uiPriority w:val="39"/>
    <w:semiHidden/>
    <w:unhideWhenUsed/>
    <w:qFormat/>
    <w:pPr>
      <w:spacing w:after="240"/>
      <w:jc w:val="center"/>
    </w:pPr>
    <w:rPr>
      <w:b/>
      <w:sz w:val="28"/>
      <w:szCs w:val="22"/>
    </w:rPr>
  </w:style>
  <w:style w:type="paragraph" w:styleId="Spistreci1">
    <w:name w:val="toc 1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2">
    <w:name w:val="toc 2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3">
    <w:name w:val="toc 3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4">
    <w:name w:val="toc 4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5">
    <w:name w:val="toc 5"/>
    <w:basedOn w:val="Normalny"/>
    <w:next w:val="Normalny"/>
    <w:uiPriority w:val="39"/>
    <w:semiHidden/>
    <w:unhideWhenUsed/>
    <w:pPr>
      <w:tabs>
        <w:tab w:val="right" w:leader="dot" w:pos="9071"/>
      </w:tabs>
      <w:spacing w:before="300"/>
      <w:jc w:val="left"/>
    </w:pPr>
    <w:rPr>
      <w:szCs w:val="22"/>
    </w:rPr>
  </w:style>
  <w:style w:type="paragraph" w:styleId="Spistreci6">
    <w:name w:val="toc 6"/>
    <w:basedOn w:val="Normalny"/>
    <w:next w:val="Normalny"/>
    <w:uiPriority w:val="39"/>
    <w:semiHidden/>
    <w:unhideWhenUsed/>
    <w:pPr>
      <w:tabs>
        <w:tab w:val="right" w:leader="dot" w:pos="9071"/>
      </w:tabs>
      <w:spacing w:before="240"/>
      <w:jc w:val="left"/>
    </w:pPr>
    <w:rPr>
      <w:szCs w:val="22"/>
    </w:rPr>
  </w:style>
  <w:style w:type="paragraph" w:styleId="Spistreci7">
    <w:name w:val="toc 7"/>
    <w:basedOn w:val="Normalny"/>
    <w:next w:val="Normalny"/>
    <w:uiPriority w:val="39"/>
    <w:semiHidden/>
    <w:unhideWhenUsed/>
    <w:pPr>
      <w:tabs>
        <w:tab w:val="right" w:leader="dot" w:pos="9071"/>
      </w:tabs>
      <w:spacing w:before="180"/>
      <w:jc w:val="left"/>
    </w:pPr>
    <w:rPr>
      <w:szCs w:val="22"/>
    </w:rPr>
  </w:style>
  <w:style w:type="paragraph" w:styleId="Spistreci8">
    <w:name w:val="toc 8"/>
    <w:basedOn w:val="Normalny"/>
    <w:next w:val="Normalny"/>
    <w:uiPriority w:val="39"/>
    <w:semiHidden/>
    <w:unhideWhenUsed/>
    <w:pPr>
      <w:tabs>
        <w:tab w:val="right" w:leader="dot" w:pos="9071"/>
      </w:tabs>
      <w:jc w:val="left"/>
    </w:pPr>
    <w:rPr>
      <w:szCs w:val="22"/>
    </w:rPr>
  </w:style>
  <w:style w:type="paragraph" w:styleId="Spistreci9">
    <w:name w:val="toc 9"/>
    <w:basedOn w:val="Normalny"/>
    <w:next w:val="Normalny"/>
    <w:uiPriority w:val="39"/>
    <w:semiHidden/>
    <w:unhideWhenUsed/>
    <w:pPr>
      <w:tabs>
        <w:tab w:val="right" w:leader="dot" w:pos="9071"/>
      </w:tabs>
    </w:pPr>
    <w:rPr>
      <w:szCs w:val="22"/>
    </w:rPr>
  </w:style>
  <w:style w:type="paragraph" w:customStyle="1" w:styleId="Text2">
    <w:name w:val="Text 2"/>
    <w:basedOn w:val="Normalny"/>
    <w:pPr>
      <w:ind w:left="1417"/>
    </w:pPr>
    <w:rPr>
      <w:szCs w:val="22"/>
    </w:rPr>
  </w:style>
  <w:style w:type="paragraph" w:customStyle="1" w:styleId="Text3">
    <w:name w:val="Text 3"/>
    <w:basedOn w:val="Normalny"/>
    <w:pPr>
      <w:ind w:left="1984"/>
    </w:pPr>
    <w:rPr>
      <w:szCs w:val="22"/>
    </w:rPr>
  </w:style>
  <w:style w:type="paragraph" w:customStyle="1" w:styleId="Text4">
    <w:name w:val="Text 4"/>
    <w:basedOn w:val="Normalny"/>
    <w:pPr>
      <w:ind w:left="2551"/>
    </w:pPr>
    <w:rPr>
      <w:szCs w:val="22"/>
    </w:rPr>
  </w:style>
  <w:style w:type="paragraph" w:customStyle="1" w:styleId="NormalLeft">
    <w:name w:val="Normal Left"/>
    <w:basedOn w:val="Normalny"/>
    <w:pPr>
      <w:jc w:val="left"/>
    </w:pPr>
    <w:rPr>
      <w:szCs w:val="22"/>
    </w:rPr>
  </w:style>
  <w:style w:type="paragraph" w:customStyle="1" w:styleId="NormalRight">
    <w:name w:val="Normal Right"/>
    <w:basedOn w:val="Normalny"/>
    <w:pPr>
      <w:jc w:val="right"/>
    </w:pPr>
    <w:rPr>
      <w:szCs w:val="22"/>
    </w:rPr>
  </w:style>
  <w:style w:type="paragraph" w:customStyle="1" w:styleId="QuotedText">
    <w:name w:val="Quoted Text"/>
    <w:basedOn w:val="Normalny"/>
    <w:pPr>
      <w:ind w:left="1417"/>
    </w:pPr>
    <w:rPr>
      <w:szCs w:val="22"/>
    </w:rPr>
  </w:style>
  <w:style w:type="paragraph" w:customStyle="1" w:styleId="Point0">
    <w:name w:val="Point 0"/>
    <w:basedOn w:val="Normalny"/>
    <w:pPr>
      <w:ind w:left="850" w:hanging="850"/>
    </w:pPr>
    <w:rPr>
      <w:szCs w:val="22"/>
    </w:rPr>
  </w:style>
  <w:style w:type="paragraph" w:customStyle="1" w:styleId="Point1">
    <w:name w:val="Point 1"/>
    <w:basedOn w:val="Normalny"/>
    <w:pPr>
      <w:ind w:left="1417" w:hanging="567"/>
    </w:pPr>
    <w:rPr>
      <w:szCs w:val="22"/>
    </w:rPr>
  </w:style>
  <w:style w:type="paragraph" w:customStyle="1" w:styleId="Point2">
    <w:name w:val="Point 2"/>
    <w:basedOn w:val="Normalny"/>
    <w:pPr>
      <w:ind w:left="1984" w:hanging="567"/>
    </w:pPr>
    <w:rPr>
      <w:szCs w:val="22"/>
    </w:rPr>
  </w:style>
  <w:style w:type="paragraph" w:customStyle="1" w:styleId="Point3">
    <w:name w:val="Point 3"/>
    <w:basedOn w:val="Normalny"/>
    <w:pPr>
      <w:ind w:left="2551" w:hanging="567"/>
    </w:pPr>
    <w:rPr>
      <w:szCs w:val="22"/>
    </w:rPr>
  </w:style>
  <w:style w:type="paragraph" w:customStyle="1" w:styleId="Point4">
    <w:name w:val="Point 4"/>
    <w:basedOn w:val="Normalny"/>
    <w:pPr>
      <w:ind w:left="3118" w:hanging="567"/>
    </w:pPr>
    <w:rPr>
      <w:szCs w:val="22"/>
    </w:r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ny"/>
    <w:pPr>
      <w:tabs>
        <w:tab w:val="left" w:pos="850"/>
      </w:tabs>
      <w:ind w:left="1417" w:hanging="1417"/>
    </w:pPr>
    <w:rPr>
      <w:szCs w:val="22"/>
    </w:rPr>
  </w:style>
  <w:style w:type="paragraph" w:customStyle="1" w:styleId="PointDouble1">
    <w:name w:val="PointDouble 1"/>
    <w:basedOn w:val="Normalny"/>
    <w:pPr>
      <w:tabs>
        <w:tab w:val="left" w:pos="1417"/>
      </w:tabs>
      <w:ind w:left="1984" w:hanging="1134"/>
    </w:pPr>
    <w:rPr>
      <w:szCs w:val="22"/>
    </w:rPr>
  </w:style>
  <w:style w:type="paragraph" w:customStyle="1" w:styleId="PointDouble2">
    <w:name w:val="PointDouble 2"/>
    <w:basedOn w:val="Normalny"/>
    <w:pPr>
      <w:tabs>
        <w:tab w:val="left" w:pos="1984"/>
      </w:tabs>
      <w:ind w:left="2551" w:hanging="1134"/>
    </w:pPr>
    <w:rPr>
      <w:szCs w:val="22"/>
    </w:rPr>
  </w:style>
  <w:style w:type="paragraph" w:customStyle="1" w:styleId="PointDouble3">
    <w:name w:val="PointDouble 3"/>
    <w:basedOn w:val="Normalny"/>
    <w:pPr>
      <w:tabs>
        <w:tab w:val="left" w:pos="2551"/>
      </w:tabs>
      <w:ind w:left="3118" w:hanging="1134"/>
    </w:pPr>
    <w:rPr>
      <w:szCs w:val="22"/>
    </w:rPr>
  </w:style>
  <w:style w:type="paragraph" w:customStyle="1" w:styleId="PointDouble4">
    <w:name w:val="PointDouble 4"/>
    <w:basedOn w:val="Normalny"/>
    <w:pPr>
      <w:tabs>
        <w:tab w:val="left" w:pos="3118"/>
      </w:tabs>
      <w:ind w:left="3685" w:hanging="1134"/>
    </w:pPr>
    <w:rPr>
      <w:szCs w:val="22"/>
    </w:rPr>
  </w:style>
  <w:style w:type="paragraph" w:customStyle="1" w:styleId="PointTriple0">
    <w:name w:val="PointTriple 0"/>
    <w:basedOn w:val="Normalny"/>
    <w:pPr>
      <w:tabs>
        <w:tab w:val="left" w:pos="850"/>
        <w:tab w:val="left" w:pos="1417"/>
      </w:tabs>
      <w:ind w:left="1984" w:hanging="1984"/>
    </w:pPr>
    <w:rPr>
      <w:szCs w:val="22"/>
    </w:rPr>
  </w:style>
  <w:style w:type="paragraph" w:customStyle="1" w:styleId="PointTriple1">
    <w:name w:val="PointTriple 1"/>
    <w:basedOn w:val="Normalny"/>
    <w:pPr>
      <w:tabs>
        <w:tab w:val="left" w:pos="1417"/>
        <w:tab w:val="left" w:pos="1984"/>
      </w:tabs>
      <w:ind w:left="2551" w:hanging="1701"/>
    </w:pPr>
    <w:rPr>
      <w:szCs w:val="22"/>
    </w:rPr>
  </w:style>
  <w:style w:type="paragraph" w:customStyle="1" w:styleId="PointTriple2">
    <w:name w:val="PointTriple 2"/>
    <w:basedOn w:val="Normalny"/>
    <w:pPr>
      <w:tabs>
        <w:tab w:val="left" w:pos="1984"/>
        <w:tab w:val="left" w:pos="2551"/>
      </w:tabs>
      <w:ind w:left="3118" w:hanging="1701"/>
    </w:pPr>
    <w:rPr>
      <w:szCs w:val="22"/>
    </w:rPr>
  </w:style>
  <w:style w:type="paragraph" w:customStyle="1" w:styleId="PointTriple3">
    <w:name w:val="PointTriple 3"/>
    <w:basedOn w:val="Normalny"/>
    <w:pPr>
      <w:tabs>
        <w:tab w:val="left" w:pos="2551"/>
        <w:tab w:val="left" w:pos="3118"/>
      </w:tabs>
      <w:ind w:left="3685" w:hanging="1701"/>
    </w:pPr>
    <w:rPr>
      <w:szCs w:val="22"/>
    </w:rPr>
  </w:style>
  <w:style w:type="paragraph" w:customStyle="1" w:styleId="PointTriple4">
    <w:name w:val="PointTriple 4"/>
    <w:basedOn w:val="Normalny"/>
    <w:pPr>
      <w:tabs>
        <w:tab w:val="left" w:pos="3118"/>
        <w:tab w:val="left" w:pos="3685"/>
      </w:tabs>
      <w:ind w:left="4252" w:hanging="1701"/>
    </w:pPr>
    <w:rPr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ManualNumPar1">
    <w:name w:val="Manual NumPar 1"/>
    <w:basedOn w:val="Normalny"/>
    <w:next w:val="Text1"/>
    <w:pPr>
      <w:ind w:left="850" w:hanging="850"/>
    </w:pPr>
    <w:rPr>
      <w:szCs w:val="22"/>
    </w:rPr>
  </w:style>
  <w:style w:type="paragraph" w:customStyle="1" w:styleId="ManualNumPar2">
    <w:name w:val="Manual NumPar 2"/>
    <w:basedOn w:val="Normalny"/>
    <w:next w:val="Text1"/>
    <w:pPr>
      <w:ind w:left="850" w:hanging="850"/>
    </w:pPr>
    <w:rPr>
      <w:szCs w:val="22"/>
    </w:rPr>
  </w:style>
  <w:style w:type="paragraph" w:customStyle="1" w:styleId="ManualNumPar3">
    <w:name w:val="Manual NumPar 3"/>
    <w:basedOn w:val="Normalny"/>
    <w:next w:val="Text1"/>
    <w:pPr>
      <w:ind w:left="850" w:hanging="850"/>
    </w:pPr>
    <w:rPr>
      <w:szCs w:val="22"/>
    </w:rPr>
  </w:style>
  <w:style w:type="paragraph" w:customStyle="1" w:styleId="ManualNumPar4">
    <w:name w:val="Manual NumPar 4"/>
    <w:basedOn w:val="Normalny"/>
    <w:next w:val="Text1"/>
    <w:pPr>
      <w:ind w:left="850" w:hanging="850"/>
    </w:pPr>
    <w:rPr>
      <w:szCs w:val="22"/>
    </w:rPr>
  </w:style>
  <w:style w:type="paragraph" w:customStyle="1" w:styleId="QuotedNumPar">
    <w:name w:val="Quoted NumPar"/>
    <w:basedOn w:val="Normalny"/>
    <w:pPr>
      <w:ind w:left="1417" w:hanging="567"/>
    </w:pPr>
    <w:rPr>
      <w:szCs w:val="22"/>
    </w:rPr>
  </w:style>
  <w:style w:type="paragraph" w:customStyle="1" w:styleId="ManualHeading1">
    <w:name w:val="Manual Heading 1"/>
    <w:basedOn w:val="Normalny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2"/>
    </w:rPr>
  </w:style>
  <w:style w:type="paragraph" w:customStyle="1" w:styleId="ManualHeading2">
    <w:name w:val="Manual Heading 2"/>
    <w:basedOn w:val="Normalny"/>
    <w:next w:val="Text1"/>
    <w:pPr>
      <w:keepNext/>
      <w:tabs>
        <w:tab w:val="left" w:pos="850"/>
      </w:tabs>
      <w:ind w:left="850" w:hanging="850"/>
      <w:outlineLvl w:val="1"/>
    </w:pPr>
    <w:rPr>
      <w:b/>
      <w:szCs w:val="22"/>
    </w:rPr>
  </w:style>
  <w:style w:type="paragraph" w:customStyle="1" w:styleId="ManualHeading3">
    <w:name w:val="Manual Heading 3"/>
    <w:basedOn w:val="Normalny"/>
    <w:next w:val="Text1"/>
    <w:pPr>
      <w:keepNext/>
      <w:tabs>
        <w:tab w:val="left" w:pos="850"/>
      </w:tabs>
      <w:ind w:left="850" w:hanging="850"/>
      <w:outlineLvl w:val="2"/>
    </w:pPr>
    <w:rPr>
      <w:i/>
      <w:szCs w:val="22"/>
    </w:rPr>
  </w:style>
  <w:style w:type="paragraph" w:customStyle="1" w:styleId="ManualHeading4">
    <w:name w:val="Manual Heading 4"/>
    <w:basedOn w:val="Normalny"/>
    <w:next w:val="Text1"/>
    <w:pPr>
      <w:keepNext/>
      <w:tabs>
        <w:tab w:val="left" w:pos="850"/>
      </w:tabs>
      <w:ind w:left="850" w:hanging="850"/>
      <w:outlineLvl w:val="3"/>
    </w:pPr>
    <w:rPr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  <w:szCs w:val="2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after="360"/>
      <w:jc w:val="center"/>
    </w:pPr>
    <w:rPr>
      <w:b/>
      <w:sz w:val="36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  <w:szCs w:val="22"/>
    </w:rPr>
  </w:style>
  <w:style w:type="paragraph" w:customStyle="1" w:styleId="TableTitle">
    <w:name w:val="Table Title"/>
    <w:basedOn w:val="Normalny"/>
    <w:next w:val="Normalny"/>
    <w:pPr>
      <w:jc w:val="center"/>
    </w:pPr>
    <w:rPr>
      <w:b/>
      <w:szCs w:val="22"/>
    </w:rPr>
  </w:style>
  <w:style w:type="character" w:customStyle="1" w:styleId="Marker1">
    <w:name w:val="Marker1"/>
    <w:rPr>
      <w:color w:val="008000"/>
      <w:shd w:val="clear" w:color="auto" w:fill="auto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pPr>
      <w:tabs>
        <w:tab w:val="num" w:pos="1984"/>
      </w:tabs>
      <w:ind w:left="1984" w:hanging="567"/>
    </w:pPr>
    <w:rPr>
      <w:szCs w:val="22"/>
    </w:rPr>
  </w:style>
  <w:style w:type="paragraph" w:customStyle="1" w:styleId="Bullet0">
    <w:name w:val="Bullet 0"/>
    <w:basedOn w:val="Normalny"/>
    <w:pPr>
      <w:numPr>
        <w:numId w:val="22"/>
      </w:numPr>
    </w:pPr>
    <w:rPr>
      <w:szCs w:val="22"/>
    </w:rPr>
  </w:style>
  <w:style w:type="paragraph" w:customStyle="1" w:styleId="Bullet1">
    <w:name w:val="Bullet 1"/>
    <w:basedOn w:val="Normalny"/>
    <w:pPr>
      <w:numPr>
        <w:numId w:val="28"/>
      </w:numPr>
    </w:pPr>
    <w:rPr>
      <w:szCs w:val="22"/>
    </w:rPr>
  </w:style>
  <w:style w:type="paragraph" w:customStyle="1" w:styleId="Bullet2">
    <w:name w:val="Bullet 2"/>
    <w:basedOn w:val="Normalny"/>
    <w:pPr>
      <w:numPr>
        <w:numId w:val="29"/>
      </w:numPr>
    </w:pPr>
    <w:rPr>
      <w:szCs w:val="22"/>
    </w:rPr>
  </w:style>
  <w:style w:type="paragraph" w:customStyle="1" w:styleId="Bullet3">
    <w:name w:val="Bullet 3"/>
    <w:basedOn w:val="Normalny"/>
    <w:pPr>
      <w:numPr>
        <w:numId w:val="30"/>
      </w:numPr>
    </w:pPr>
    <w:rPr>
      <w:szCs w:val="22"/>
    </w:rPr>
  </w:style>
  <w:style w:type="paragraph" w:customStyle="1" w:styleId="Bullet4">
    <w:name w:val="Bullet 4"/>
    <w:basedOn w:val="Normalny"/>
    <w:pPr>
      <w:numPr>
        <w:numId w:val="31"/>
      </w:numPr>
    </w:pPr>
    <w:rPr>
      <w:szCs w:val="22"/>
    </w:rPr>
  </w:style>
  <w:style w:type="paragraph" w:customStyle="1" w:styleId="Annexetitreexpos">
    <w:name w:val="Annexe titre (exposé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nnexetitrefichefinancire">
    <w:name w:val="Annexe titre (fiche financière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pplicationdirecte">
    <w:name w:val="Application directe"/>
    <w:basedOn w:val="Normalny"/>
    <w:next w:val="Fait"/>
    <w:pPr>
      <w:spacing w:before="480"/>
    </w:pPr>
    <w:rPr>
      <w:szCs w:val="22"/>
    </w:rPr>
  </w:style>
  <w:style w:type="paragraph" w:customStyle="1" w:styleId="Avertissementtitre">
    <w:name w:val="Avertissement titre"/>
    <w:basedOn w:val="Normalny"/>
    <w:next w:val="Normalny"/>
    <w:pPr>
      <w:keepNext/>
      <w:spacing w:before="480"/>
    </w:pPr>
    <w:rPr>
      <w:szCs w:val="22"/>
      <w:u w:val="single"/>
    </w:rPr>
  </w:style>
  <w:style w:type="paragraph" w:customStyle="1" w:styleId="Confidence">
    <w:name w:val="Confidence"/>
    <w:basedOn w:val="Normalny"/>
    <w:next w:val="Normalny"/>
    <w:pPr>
      <w:spacing w:before="360"/>
      <w:jc w:val="center"/>
    </w:pPr>
    <w:rPr>
      <w:szCs w:val="22"/>
    </w:rPr>
  </w:style>
  <w:style w:type="paragraph" w:customStyle="1" w:styleId="Confidentialit">
    <w:name w:val="Confidentialité"/>
    <w:basedOn w:val="Normalny"/>
    <w:next w:val="TypedudocumentPagedecouverture"/>
    <w:pPr>
      <w:spacing w:before="240" w:after="240"/>
      <w:ind w:left="5103"/>
      <w:jc w:val="left"/>
    </w:pPr>
    <w:rPr>
      <w:i/>
      <w:sz w:val="32"/>
      <w:szCs w:val="22"/>
    </w:rPr>
  </w:style>
  <w:style w:type="paragraph" w:customStyle="1" w:styleId="Considrant">
    <w:name w:val="Considérant"/>
    <w:basedOn w:val="Normalny"/>
    <w:pPr>
      <w:numPr>
        <w:numId w:val="32"/>
      </w:numPr>
    </w:pPr>
    <w:rPr>
      <w:szCs w:val="22"/>
    </w:rPr>
  </w:style>
  <w:style w:type="paragraph" w:customStyle="1" w:styleId="Corrigendum">
    <w:name w:val="Corrigendum"/>
    <w:basedOn w:val="Normalny"/>
    <w:next w:val="Normalny"/>
    <w:pPr>
      <w:spacing w:before="0" w:after="240"/>
      <w:jc w:val="left"/>
    </w:pPr>
    <w:rPr>
      <w:szCs w:val="22"/>
    </w:rPr>
  </w:style>
  <w:style w:type="paragraph" w:customStyle="1" w:styleId="Datedadoption">
    <w:name w:val="Date d'adoption"/>
    <w:basedOn w:val="Normalny"/>
    <w:next w:val="Titreobjet"/>
    <w:pPr>
      <w:spacing w:before="360" w:after="0"/>
      <w:jc w:val="center"/>
    </w:pPr>
    <w:rPr>
      <w:b/>
      <w:szCs w:val="22"/>
    </w:rPr>
  </w:style>
  <w:style w:type="paragraph" w:customStyle="1" w:styleId="Emission">
    <w:name w:val="Emission"/>
    <w:basedOn w:val="Normalny"/>
    <w:next w:val="Rfrenceinstitutionnelle"/>
    <w:pPr>
      <w:spacing w:before="0" w:after="0"/>
      <w:ind w:left="5103"/>
      <w:jc w:val="left"/>
    </w:pPr>
    <w:rPr>
      <w:szCs w:val="22"/>
    </w:rPr>
  </w:style>
  <w:style w:type="paragraph" w:customStyle="1" w:styleId="Exposdesmotifstitre">
    <w:name w:val="Exposé des motifs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Fait">
    <w:name w:val="Fait à"/>
    <w:basedOn w:val="Normalny"/>
    <w:next w:val="Institutionquisigne"/>
    <w:pPr>
      <w:keepNext/>
      <w:spacing w:after="0"/>
    </w:pPr>
    <w:rPr>
      <w:szCs w:val="22"/>
    </w:rPr>
  </w:style>
  <w:style w:type="paragraph" w:customStyle="1" w:styleId="Formuledadoption">
    <w:name w:val="Formule d'adoption"/>
    <w:basedOn w:val="Normalny"/>
    <w:next w:val="Titrearticle"/>
    <w:pPr>
      <w:keepNext/>
    </w:pPr>
    <w:rPr>
      <w:szCs w:val="22"/>
    </w:rPr>
  </w:style>
  <w:style w:type="paragraph" w:customStyle="1" w:styleId="Institutionquiagit">
    <w:name w:val="Institution qui agit"/>
    <w:basedOn w:val="Normalny"/>
    <w:next w:val="Normalny"/>
    <w:pPr>
      <w:keepNext/>
      <w:spacing w:before="600"/>
    </w:pPr>
    <w:rPr>
      <w:szCs w:val="22"/>
    </w:rPr>
  </w:style>
  <w:style w:type="paragraph" w:customStyle="1" w:styleId="Institutionquisigne">
    <w:name w:val="Institution qui signe"/>
    <w:basedOn w:val="Normalny"/>
    <w:next w:val="Personnequisigne"/>
    <w:pPr>
      <w:keepNext/>
      <w:tabs>
        <w:tab w:val="left" w:pos="4252"/>
      </w:tabs>
      <w:spacing w:before="720" w:after="0"/>
    </w:pPr>
    <w:rPr>
      <w:i/>
      <w:szCs w:val="22"/>
    </w:rPr>
  </w:style>
  <w:style w:type="paragraph" w:customStyle="1" w:styleId="Langue">
    <w:name w:val="Langue"/>
    <w:basedOn w:val="Normalny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  <w:szCs w:val="22"/>
    </w:rPr>
  </w:style>
  <w:style w:type="paragraph" w:customStyle="1" w:styleId="ManualConsidrant">
    <w:name w:val="Manual Considérant"/>
    <w:basedOn w:val="Normalny"/>
    <w:pPr>
      <w:ind w:left="709" w:hanging="709"/>
    </w:pPr>
    <w:rPr>
      <w:szCs w:val="22"/>
    </w:rPr>
  </w:style>
  <w:style w:type="paragraph" w:customStyle="1" w:styleId="Nomdelinstitution">
    <w:name w:val="Nom de l'institution"/>
    <w:basedOn w:val="Normalny"/>
    <w:next w:val="Emission"/>
    <w:pPr>
      <w:spacing w:before="0" w:after="0"/>
      <w:jc w:val="left"/>
    </w:pPr>
    <w:rPr>
      <w:rFonts w:ascii="Arial" w:hAnsi="Arial" w:cs="Arial"/>
      <w:szCs w:val="22"/>
    </w:rPr>
  </w:style>
  <w:style w:type="paragraph" w:customStyle="1" w:styleId="Personnequisigne">
    <w:name w:val="Personne qui signe"/>
    <w:basedOn w:val="Normalny"/>
    <w:next w:val="Institutionquisigne"/>
    <w:pPr>
      <w:tabs>
        <w:tab w:val="left" w:pos="4252"/>
      </w:tabs>
      <w:spacing w:before="0" w:after="0"/>
      <w:jc w:val="left"/>
    </w:pPr>
    <w:rPr>
      <w:i/>
      <w:szCs w:val="22"/>
    </w:rPr>
  </w:style>
  <w:style w:type="paragraph" w:customStyle="1" w:styleId="Rfrenceinstitutionnelle">
    <w:name w:val="Référence institutionnell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Rfrenceinterinstitutionnelle">
    <w:name w:val="Référence interinstitutionnelle"/>
    <w:basedOn w:val="Normalny"/>
    <w:next w:val="Statut"/>
    <w:pPr>
      <w:spacing w:before="0" w:after="0"/>
      <w:ind w:left="5103"/>
      <w:jc w:val="left"/>
    </w:pPr>
    <w:rPr>
      <w:szCs w:val="22"/>
    </w:rPr>
  </w:style>
  <w:style w:type="paragraph" w:customStyle="1" w:styleId="Rfrenceinterne">
    <w:name w:val="Référence interne"/>
    <w:basedOn w:val="Normalny"/>
    <w:next w:val="Rfrenceinterinstitutionnelle"/>
    <w:pPr>
      <w:spacing w:before="0" w:after="0"/>
      <w:ind w:left="5103"/>
      <w:jc w:val="left"/>
    </w:pPr>
    <w:rPr>
      <w:szCs w:val="22"/>
    </w:rPr>
  </w:style>
  <w:style w:type="paragraph" w:customStyle="1" w:styleId="Sous-titreobjet">
    <w:name w:val="Sous-titre objet"/>
    <w:basedOn w:val="Normalny"/>
    <w:pPr>
      <w:spacing w:before="0" w:after="0"/>
      <w:jc w:val="center"/>
    </w:pPr>
    <w:rPr>
      <w:b/>
      <w:szCs w:val="22"/>
    </w:rPr>
  </w:style>
  <w:style w:type="paragraph" w:customStyle="1" w:styleId="Statut">
    <w:name w:val="Statut"/>
    <w:basedOn w:val="Normalny"/>
    <w:next w:val="Typedudocument"/>
    <w:pPr>
      <w:spacing w:before="360" w:after="0"/>
      <w:jc w:val="center"/>
    </w:pPr>
    <w:rPr>
      <w:szCs w:val="22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  <w:szCs w:val="22"/>
    </w:rPr>
  </w:style>
  <w:style w:type="paragraph" w:customStyle="1" w:styleId="Titreobjet">
    <w:name w:val="Titre objet"/>
    <w:basedOn w:val="Normalny"/>
    <w:next w:val="Sous-titreobjet"/>
    <w:pPr>
      <w:spacing w:before="180" w:after="180"/>
      <w:jc w:val="center"/>
    </w:pPr>
    <w:rPr>
      <w:b/>
      <w:szCs w:val="22"/>
    </w:rPr>
  </w:style>
  <w:style w:type="paragraph" w:customStyle="1" w:styleId="Typedudocument">
    <w:name w:val="Type du document"/>
    <w:basedOn w:val="Normalny"/>
    <w:next w:val="Titreobjet"/>
    <w:pPr>
      <w:spacing w:before="360" w:after="180"/>
      <w:jc w:val="center"/>
    </w:pPr>
    <w:rPr>
      <w:b/>
      <w:szCs w:val="22"/>
    </w:rPr>
  </w:style>
  <w:style w:type="character" w:customStyle="1" w:styleId="Added">
    <w:name w:val="Added"/>
    <w:rPr>
      <w:b/>
      <w:u w:val="single"/>
      <w:shd w:val="clear" w:color="auto" w:fill="auto"/>
    </w:rPr>
  </w:style>
  <w:style w:type="character" w:customStyle="1" w:styleId="Deleted">
    <w:name w:val="Deleted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pPr>
      <w:keepLines/>
      <w:spacing w:line="360" w:lineRule="auto"/>
      <w:ind w:left="3402"/>
      <w:jc w:val="left"/>
    </w:pPr>
    <w:rPr>
      <w:szCs w:val="22"/>
    </w:rPr>
  </w:style>
  <w:style w:type="paragraph" w:customStyle="1" w:styleId="Objetexterne">
    <w:name w:val="Objet externe"/>
    <w:basedOn w:val="Normalny"/>
    <w:next w:val="Normalny"/>
    <w:rPr>
      <w:i/>
      <w:caps/>
      <w:szCs w:val="22"/>
    </w:rPr>
  </w:style>
  <w:style w:type="paragraph" w:customStyle="1" w:styleId="Supertitre">
    <w:name w:val="Supertitre"/>
    <w:basedOn w:val="Normalny"/>
    <w:next w:val="Normalny"/>
    <w:pPr>
      <w:spacing w:before="0" w:after="600"/>
      <w:jc w:val="center"/>
    </w:pPr>
    <w:rPr>
      <w:b/>
      <w:szCs w:val="22"/>
    </w:rPr>
  </w:style>
  <w:style w:type="paragraph" w:customStyle="1" w:styleId="Languesfaisantfoi">
    <w:name w:val="Langues faisant foi"/>
    <w:basedOn w:val="Normalny"/>
    <w:next w:val="Normalny"/>
    <w:pPr>
      <w:spacing w:before="360" w:after="0"/>
      <w:jc w:val="center"/>
    </w:pPr>
    <w:rPr>
      <w:szCs w:val="22"/>
    </w:rPr>
  </w:style>
  <w:style w:type="paragraph" w:customStyle="1" w:styleId="Rfrencecroise">
    <w:name w:val="Référence croisée"/>
    <w:basedOn w:val="Normalny"/>
    <w:pPr>
      <w:spacing w:before="0" w:after="0"/>
      <w:jc w:val="center"/>
    </w:pPr>
    <w:rPr>
      <w:szCs w:val="22"/>
    </w:rPr>
  </w:style>
  <w:style w:type="paragraph" w:customStyle="1" w:styleId="Fichefinanciretitre">
    <w:name w:val="Fiche financière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ous-titreobjetPagedecouverture">
    <w:name w:val="Sous-titre objet (Page de couverture)"/>
    <w:basedOn w:val="Sous-titreobje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Sous-titreobjet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IntrtEEE">
    <w:name w:val="Intérêt EEE"/>
    <w:basedOn w:val="Languesfaisantfoi"/>
    <w:next w:val="Normalny"/>
    <w:pPr>
      <w:spacing w:after="240"/>
    </w:pPr>
  </w:style>
  <w:style w:type="paragraph" w:customStyle="1" w:styleId="Accompagnant">
    <w:name w:val="Accompagnant"/>
    <w:basedOn w:val="Normalny"/>
    <w:next w:val="Typeacteprincipal"/>
    <w:pPr>
      <w:spacing w:before="180" w:after="240"/>
      <w:jc w:val="center"/>
    </w:pPr>
    <w:rPr>
      <w:b/>
      <w:szCs w:val="22"/>
    </w:rPr>
  </w:style>
  <w:style w:type="paragraph" w:customStyle="1" w:styleId="Typeacteprincipal">
    <w:name w:val="Type acte principal"/>
    <w:basedOn w:val="Normalny"/>
    <w:next w:val="Objetacteprincipal"/>
    <w:pPr>
      <w:spacing w:before="0" w:after="240"/>
      <w:jc w:val="center"/>
    </w:pPr>
    <w:rPr>
      <w:b/>
      <w:szCs w:val="22"/>
    </w:rPr>
  </w:style>
  <w:style w:type="paragraph" w:customStyle="1" w:styleId="Objetacteprincipal">
    <w:name w:val="Objet acte principal"/>
    <w:basedOn w:val="Normalny"/>
    <w:next w:val="Titrearticle"/>
    <w:pPr>
      <w:spacing w:before="0" w:after="360"/>
      <w:jc w:val="center"/>
    </w:pPr>
    <w:rPr>
      <w:b/>
      <w:szCs w:val="22"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ny"/>
    <w:next w:val="Normalny"/>
    <w:pPr>
      <w:spacing w:before="360" w:after="0"/>
      <w:jc w:val="center"/>
    </w:pPr>
    <w:rPr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0" w:after="240"/>
    </w:pPr>
    <w:rPr>
      <w:rFonts w:eastAsia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/>
    </w:rPr>
  </w:style>
  <w:style w:type="paragraph" w:customStyle="1" w:styleId="Declassification">
    <w:name w:val="Declassification"/>
    <w:basedOn w:val="Normalny"/>
    <w:next w:val="Normalny"/>
    <w:pPr>
      <w:spacing w:before="0" w:after="0"/>
    </w:pPr>
    <w:rPr>
      <w:rFonts w:eastAsiaTheme="minorHAnsi"/>
      <w:szCs w:val="22"/>
    </w:rPr>
  </w:style>
  <w:style w:type="paragraph" w:customStyle="1" w:styleId="ZCom">
    <w:name w:val="Z_Com"/>
    <w:basedOn w:val="Normalny"/>
    <w:next w:val="ZDGName"/>
    <w:uiPriority w:val="99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table" w:customStyle="1" w:styleId="TableGrid1">
    <w:name w:val="Table Grid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Domylnaczcionkaakapitu"/>
    <w:uiPriority w:val="99"/>
    <w:rsid w:val="0099570B"/>
    <w:rPr>
      <w:rFonts w:ascii="Calibri" w:hAnsi="Calibri" w:cs="Calibri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8D72A-BB5B-4B97-BB75-C78B78F5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2678</Words>
  <Characters>18806</Characters>
  <Application>Microsoft Office Word</Application>
  <DocSecurity>0</DocSecurity>
  <Lines>156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MEIJER Martine (ECFIN)</dc:creator>
  <cp:lastModifiedBy>Jałmużna-Biernat Malwina</cp:lastModifiedBy>
  <cp:revision>2</cp:revision>
  <cp:lastPrinted>2020-05-12T12:46:00Z</cp:lastPrinted>
  <dcterms:created xsi:type="dcterms:W3CDTF">2020-07-16T07:35:00Z</dcterms:created>
  <dcterms:modified xsi:type="dcterms:W3CDTF">2020-07-16T07:35:00Z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22</vt:lpwstr>
  </property>
  <property fmtid="{D5CDD505-2E9C-101B-9397-08002B2CF9AE}" pid="5" name="Unique annex">
    <vt:lpwstr>0</vt:lpwstr>
  </property>
  <property fmtid="{D5CDD505-2E9C-101B-9397-08002B2CF9AE}" pid="6" name="Part">
    <vt:lpwstr>&lt;UNUSED&gt;</vt:lpwstr>
  </property>
  <property fmtid="{D5CDD505-2E9C-101B-9397-08002B2CF9AE}" pid="7" name="Total parts">
    <vt:lpwstr>&lt;UNUSED&gt;</vt:lpwstr>
  </property>
  <property fmtid="{D5CDD505-2E9C-101B-9397-08002B2CF9AE}" pid="8" name="DocStatus">
    <vt:lpwstr>Green</vt:lpwstr>
  </property>
</Properties>
</file>